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2F0772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6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2F0772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8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JU</w:t>
      </w:r>
      <w:r w:rsidR="002F0772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LHO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2F0772">
        <w:rPr>
          <w:rFonts w:eastAsia="Lucida Sans Unicode" w:cs="Arial"/>
          <w:kern w:val="2"/>
          <w:sz w:val="24"/>
          <w:szCs w:val="24"/>
          <w:lang w:eastAsia="pt-BR"/>
        </w:rPr>
        <w:t>4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2F0772">
        <w:rPr>
          <w:rFonts w:eastAsia="Lucida Sans Unicode" w:cs="Arial"/>
          <w:iCs/>
          <w:kern w:val="1"/>
          <w:sz w:val="24"/>
          <w:szCs w:val="24"/>
        </w:rPr>
        <w:t>28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D6920">
        <w:rPr>
          <w:rFonts w:eastAsia="Lucida Sans Unicode" w:cs="Arial"/>
          <w:iCs/>
          <w:kern w:val="1"/>
          <w:sz w:val="24"/>
          <w:szCs w:val="24"/>
        </w:rPr>
        <w:t>ju</w:t>
      </w:r>
      <w:r w:rsidR="002F0772">
        <w:rPr>
          <w:rFonts w:eastAsia="Lucida Sans Unicode" w:cs="Arial"/>
          <w:iCs/>
          <w:kern w:val="1"/>
          <w:sz w:val="24"/>
          <w:szCs w:val="24"/>
        </w:rPr>
        <w:t>lho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2F0772" w:rsidRDefault="00977490" w:rsidP="009A7828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Aprova </w:t>
      </w:r>
      <w:r w:rsidR="00BD4B4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prestação </w:t>
      </w:r>
      <w:bookmarkStart w:id="0" w:name="_GoBack"/>
      <w:bookmarkEnd w:id="0"/>
      <w:r w:rsidR="00BD4B43">
        <w:rPr>
          <w:rFonts w:eastAsia="Lucida Sans Unicode" w:cs="Times New Roman"/>
          <w:bCs/>
          <w:kern w:val="2"/>
          <w:sz w:val="24"/>
          <w:szCs w:val="24"/>
          <w:lang w:eastAsia="pt-BR"/>
        </w:rPr>
        <w:t>de contas relativa a</w:t>
      </w:r>
      <w:r w:rsidR="002F0772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o </w:t>
      </w:r>
      <w:r w:rsidR="002F0772" w:rsidRPr="002F0772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Convênio </w:t>
      </w:r>
      <w:r w:rsidR="002F0772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nº </w:t>
      </w:r>
      <w:r w:rsidR="002F0772" w:rsidRPr="002F0772">
        <w:rPr>
          <w:rFonts w:eastAsia="Lucida Sans Unicode" w:cs="Times New Roman"/>
          <w:bCs/>
          <w:kern w:val="2"/>
          <w:sz w:val="24"/>
          <w:szCs w:val="24"/>
          <w:lang w:eastAsia="pt-BR"/>
        </w:rPr>
        <w:t>1092/19 referente ao custeio para atendimentos de demandas judiciais de sensores de glicemia</w:t>
      </w:r>
      <w:r w:rsidR="002F0772">
        <w:rPr>
          <w:rFonts w:eastAsia="Lucida Sans Unicode" w:cs="Times New Roman"/>
          <w:bCs/>
          <w:kern w:val="2"/>
          <w:sz w:val="24"/>
          <w:szCs w:val="24"/>
          <w:lang w:eastAsia="pt-BR"/>
        </w:rPr>
        <w:t>;</w:t>
      </w:r>
    </w:p>
    <w:p w:rsidR="00977490" w:rsidRPr="00CF1C87" w:rsidRDefault="00977490" w:rsidP="009A7828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2F0772">
        <w:rPr>
          <w:rFonts w:eastAsia="Lucida Sans Unicode" w:cs="Arial"/>
          <w:iCs/>
          <w:kern w:val="1"/>
          <w:sz w:val="24"/>
          <w:szCs w:val="24"/>
        </w:rPr>
        <w:t>28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D6920">
        <w:rPr>
          <w:rFonts w:eastAsia="Lucida Sans Unicode" w:cs="Arial"/>
          <w:iCs/>
          <w:kern w:val="1"/>
          <w:sz w:val="24"/>
          <w:szCs w:val="24"/>
        </w:rPr>
        <w:t>ju</w:t>
      </w:r>
      <w:r w:rsidR="002F0772">
        <w:rPr>
          <w:rFonts w:eastAsia="Lucida Sans Unicode" w:cs="Arial"/>
          <w:iCs/>
          <w:kern w:val="1"/>
          <w:sz w:val="24"/>
          <w:szCs w:val="24"/>
        </w:rPr>
        <w:t>lho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BD4B43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B125A"/>
    <w:rsid w:val="001C20C8"/>
    <w:rsid w:val="001C4FBC"/>
    <w:rsid w:val="00235CB9"/>
    <w:rsid w:val="002A69C6"/>
    <w:rsid w:val="002C55BF"/>
    <w:rsid w:val="002F0772"/>
    <w:rsid w:val="00341B7D"/>
    <w:rsid w:val="00365E72"/>
    <w:rsid w:val="003704AE"/>
    <w:rsid w:val="003906A0"/>
    <w:rsid w:val="003D692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4B43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56</cp:revision>
  <dcterms:created xsi:type="dcterms:W3CDTF">2018-01-31T13:54:00Z</dcterms:created>
  <dcterms:modified xsi:type="dcterms:W3CDTF">2020-07-29T13:07:00Z</dcterms:modified>
</cp:coreProperties>
</file>