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sdt>
      <w:sdtPr>
        <w:id w:val="1374119488"/>
        <w:docPartObj>
          <w:docPartGallery w:val="Cover Pages"/>
          <w:docPartUnique/>
        </w:docPartObj>
      </w:sdtPr>
      <w:sdtEndPr/>
      <w:sdtContent>
        <w:sdt>
          <w:sdtPr>
            <w:id w:val="-363134489"/>
            <w:docPartObj>
              <w:docPartGallery w:val="Cover Pages"/>
              <w:docPartUnique/>
            </w:docPartObj>
          </w:sdtPr>
          <w:sdtEndPr/>
          <w:sdtContent>
            <w:p w14:paraId="3455A88B" w14:textId="77777777" w:rsidR="001F1C4F" w:rsidRDefault="001F1C4F" w:rsidP="008F29FA">
              <w:pPr>
                <w:spacing w:after="0"/>
              </w:pPr>
            </w:p>
            <w:p w14:paraId="552FA327" w14:textId="77777777" w:rsidR="008F29FA" w:rsidRDefault="008F29FA" w:rsidP="008F29FA">
              <w:pPr>
                <w:spacing w:after="0"/>
              </w:pPr>
            </w:p>
            <w:p w14:paraId="1F92F406" w14:textId="77777777" w:rsidR="008F29FA" w:rsidRDefault="008F29FA" w:rsidP="008F29FA">
              <w:pPr>
                <w:spacing w:after="0"/>
              </w:pPr>
            </w:p>
            <w:p w14:paraId="63A85063" w14:textId="77777777" w:rsidR="001F7D67" w:rsidRDefault="001F7D67" w:rsidP="008F29FA">
              <w:pPr>
                <w:spacing w:after="0"/>
              </w:pPr>
            </w:p>
            <w:p w14:paraId="4B20C75F" w14:textId="77777777" w:rsidR="001F1C4F" w:rsidRDefault="001F1C4F" w:rsidP="008F29FA">
              <w:pPr>
                <w:spacing w:after="0"/>
              </w:pPr>
            </w:p>
            <w:p w14:paraId="438D6672" w14:textId="77777777" w:rsidR="001F1C4F" w:rsidRDefault="001F1C4F" w:rsidP="008F29FA">
              <w:pPr>
                <w:spacing w:after="0"/>
              </w:pPr>
            </w:p>
            <w:tbl>
              <w:tblPr>
                <w:tblStyle w:val="Tabelacomgrade"/>
                <w:tblW w:w="9640" w:type="dxa"/>
                <w:tblInd w:w="-142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</w:tblBorders>
                <w:shd w:val="clear" w:color="auto" w:fill="577188" w:themeFill="accent1" w:themeFillShade="BF"/>
                <w:tblLook w:val="04A0" w:firstRow="1" w:lastRow="0" w:firstColumn="1" w:lastColumn="0" w:noHBand="0" w:noVBand="1"/>
              </w:tblPr>
              <w:tblGrid>
                <w:gridCol w:w="9640"/>
              </w:tblGrid>
              <w:tr w:rsidR="001F1C4F" w14:paraId="7B12F309" w14:textId="77777777" w:rsidTr="008F29FA">
                <w:tc>
                  <w:tcPr>
                    <w:tcW w:w="9640" w:type="dxa"/>
                    <w:shd w:val="clear" w:color="auto" w:fill="577188" w:themeFill="accent1" w:themeFillShade="BF"/>
                  </w:tcPr>
                  <w:p w14:paraId="22A00293" w14:textId="77777777" w:rsidR="001F1C4F" w:rsidRPr="001F1C4F" w:rsidRDefault="001F1C4F" w:rsidP="008F29FA">
                    <w:pPr>
                      <w:jc w:val="center"/>
                      <w:rPr>
                        <w:b/>
                        <w:color w:val="FFFFFF" w:themeColor="background1"/>
                      </w:rPr>
                    </w:pPr>
                  </w:p>
                  <w:p w14:paraId="6F8F8F1A" w14:textId="77777777" w:rsidR="001F1C4F" w:rsidRPr="001F1C4F" w:rsidRDefault="001F1C4F" w:rsidP="008F29FA">
                    <w:pPr>
                      <w:jc w:val="center"/>
                      <w:rPr>
                        <w:b/>
                        <w:color w:val="FFFFFF" w:themeColor="background1"/>
                        <w:sz w:val="72"/>
                        <w:szCs w:val="72"/>
                      </w:rPr>
                    </w:pPr>
                    <w:r w:rsidRPr="001F1C4F">
                      <w:rPr>
                        <w:b/>
                        <w:color w:val="FFFFFF" w:themeColor="background1"/>
                        <w:sz w:val="72"/>
                        <w:szCs w:val="72"/>
                      </w:rPr>
                      <w:t>RELATÓRIO ANUAL</w:t>
                    </w:r>
                  </w:p>
                  <w:p w14:paraId="7171C025" w14:textId="77777777" w:rsidR="001F1C4F" w:rsidRDefault="001F1C4F" w:rsidP="008F29FA">
                    <w:pPr>
                      <w:jc w:val="center"/>
                      <w:rPr>
                        <w:b/>
                        <w:color w:val="FFFFFF" w:themeColor="background1"/>
                        <w:sz w:val="72"/>
                        <w:szCs w:val="72"/>
                      </w:rPr>
                    </w:pPr>
                    <w:r w:rsidRPr="001F1C4F">
                      <w:rPr>
                        <w:b/>
                        <w:color w:val="FFFFFF" w:themeColor="background1"/>
                        <w:sz w:val="72"/>
                        <w:szCs w:val="72"/>
                      </w:rPr>
                      <w:t>2017</w:t>
                    </w:r>
                  </w:p>
                  <w:p w14:paraId="33E53444" w14:textId="77777777" w:rsidR="001F1C4F" w:rsidRDefault="001F1C4F" w:rsidP="008F29FA">
                    <w:pPr>
                      <w:jc w:val="center"/>
                    </w:pPr>
                  </w:p>
                </w:tc>
              </w:tr>
            </w:tbl>
            <w:p w14:paraId="21029469" w14:textId="77777777" w:rsidR="008F29FA" w:rsidRDefault="008F29FA" w:rsidP="008F29FA">
              <w:pPr>
                <w:spacing w:after="0"/>
              </w:pPr>
            </w:p>
            <w:p w14:paraId="7B044899" w14:textId="77777777" w:rsidR="008F29FA" w:rsidRDefault="008F29FA" w:rsidP="008F29FA">
              <w:pPr>
                <w:spacing w:after="0"/>
              </w:pPr>
            </w:p>
            <w:p w14:paraId="6E620838" w14:textId="77777777" w:rsidR="001F7D67" w:rsidRDefault="001F7D67" w:rsidP="008F29FA">
              <w:pPr>
                <w:spacing w:after="0"/>
              </w:pPr>
            </w:p>
            <w:p w14:paraId="41E24940" w14:textId="77777777" w:rsidR="008F29FA" w:rsidRDefault="008F29FA" w:rsidP="008F29FA">
              <w:pPr>
                <w:spacing w:after="0"/>
              </w:pPr>
            </w:p>
            <w:tbl>
              <w:tblPr>
                <w:tblStyle w:val="Tabelacomgrade"/>
                <w:tblW w:w="9795" w:type="dxa"/>
                <w:tblInd w:w="-289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</w:tblBorders>
                <w:tblLook w:val="04A0" w:firstRow="1" w:lastRow="0" w:firstColumn="1" w:lastColumn="0" w:noHBand="0" w:noVBand="1"/>
              </w:tblPr>
              <w:tblGrid>
                <w:gridCol w:w="9884"/>
              </w:tblGrid>
              <w:tr w:rsidR="008F29FA" w14:paraId="0762AF7B" w14:textId="77777777" w:rsidTr="008F29FA">
                <w:tc>
                  <w:tcPr>
                    <w:tcW w:w="9795" w:type="dxa"/>
                  </w:tcPr>
                  <w:p w14:paraId="2120EE4C" w14:textId="77777777" w:rsidR="008F29FA" w:rsidRDefault="008F29FA" w:rsidP="008F29FA">
                    <w:r>
                      <w:rPr>
                        <w:noProof/>
                      </w:rPr>
                      <w:drawing>
                        <wp:inline distT="0" distB="0" distL="0" distR="0" wp14:anchorId="24FC8FAC" wp14:editId="08208790">
                          <wp:extent cx="6139543" cy="3830955"/>
                          <wp:effectExtent l="0" t="0" r="0" b="0"/>
                          <wp:docPr id="15" name="Imagem 1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5" name="Imagem 4.jpg"/>
                                  <pic:cNvPicPr/>
                                </pic:nvPicPr>
                                <pic:blipFill>
                                  <a:blip r:embed="rId1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6157535" cy="384218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tr>
            </w:tbl>
            <w:p w14:paraId="6FF2BB4D" w14:textId="77777777" w:rsidR="008C1CCC" w:rsidRDefault="00195742" w:rsidP="008F29FA">
              <w:pPr>
                <w:spacing w:after="0"/>
              </w:pPr>
            </w:p>
          </w:sdtContent>
        </w:sdt>
        <w:p w14:paraId="4E086CF6" w14:textId="77777777" w:rsidR="008F29FA" w:rsidRDefault="008F29FA" w:rsidP="008F29FA">
          <w:pPr>
            <w:spacing w:after="0"/>
          </w:pPr>
        </w:p>
        <w:p w14:paraId="3448FA1A" w14:textId="77777777" w:rsidR="008F29FA" w:rsidRDefault="008F29FA" w:rsidP="008F29FA">
          <w:pPr>
            <w:spacing w:after="0"/>
          </w:pPr>
        </w:p>
        <w:p w14:paraId="6EAF7E06" w14:textId="77777777" w:rsidR="008F29FA" w:rsidRDefault="008F29FA" w:rsidP="008F29FA">
          <w:pPr>
            <w:spacing w:after="0"/>
          </w:pPr>
        </w:p>
        <w:p w14:paraId="5D82B06D" w14:textId="77777777" w:rsidR="008F29FA" w:rsidRDefault="008F29FA" w:rsidP="00776899">
          <w:pPr>
            <w:spacing w:after="0"/>
          </w:pPr>
        </w:p>
        <w:p w14:paraId="79B7365D" w14:textId="77777777" w:rsidR="008F29FA" w:rsidRDefault="008F29FA" w:rsidP="00776899">
          <w:pPr>
            <w:spacing w:after="0"/>
          </w:pPr>
        </w:p>
        <w:p w14:paraId="04AD75CA" w14:textId="77777777" w:rsidR="008F29FA" w:rsidRDefault="008F29FA" w:rsidP="00776899">
          <w:pPr>
            <w:spacing w:after="0"/>
          </w:pPr>
        </w:p>
        <w:p w14:paraId="0D8C7E5C" w14:textId="77777777" w:rsidR="001F7D67" w:rsidRDefault="001F7D67" w:rsidP="00776899">
          <w:pPr>
            <w:spacing w:after="0"/>
          </w:pPr>
        </w:p>
        <w:p w14:paraId="61D836D5" w14:textId="77777777" w:rsidR="001F7D67" w:rsidRDefault="001F7D67" w:rsidP="00776899">
          <w:pPr>
            <w:spacing w:after="0"/>
          </w:pPr>
        </w:p>
        <w:p w14:paraId="3EBC780C" w14:textId="77777777" w:rsidR="001F7D67" w:rsidRDefault="001F7D67" w:rsidP="00776899">
          <w:pPr>
            <w:spacing w:after="0"/>
          </w:pPr>
        </w:p>
        <w:p w14:paraId="5F564910" w14:textId="77777777" w:rsidR="00776899" w:rsidRDefault="00195742" w:rsidP="00776899">
          <w:pPr>
            <w:spacing w:after="0"/>
          </w:pPr>
        </w:p>
      </w:sdtContent>
    </w:sdt>
    <w:p w14:paraId="0C3DC973" w14:textId="77777777" w:rsidR="00096940" w:rsidRDefault="00096940" w:rsidP="00776899">
      <w:pPr>
        <w:spacing w:before="0" w:after="0"/>
        <w:rPr>
          <w:rFonts w:ascii="Arial Black" w:hAnsi="Arial Black"/>
        </w:rPr>
      </w:pPr>
    </w:p>
    <w:p w14:paraId="39660410" w14:textId="77777777" w:rsidR="00776899" w:rsidRPr="0030005E" w:rsidRDefault="00776899" w:rsidP="00776899">
      <w:pPr>
        <w:spacing w:before="0" w:after="0"/>
        <w:rPr>
          <w:rFonts w:ascii="Arial Black" w:hAnsi="Arial Black"/>
        </w:rPr>
      </w:pPr>
      <w:r w:rsidRPr="0030005E">
        <w:rPr>
          <w:rFonts w:ascii="Arial Black" w:hAnsi="Arial Black"/>
        </w:rPr>
        <w:t>PREFEITO</w:t>
      </w:r>
    </w:p>
    <w:p w14:paraId="19B6B800" w14:textId="77777777" w:rsidR="00776899" w:rsidRPr="0030005E" w:rsidRDefault="00776899" w:rsidP="00776899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Orlando Morando Junior</w:t>
      </w:r>
    </w:p>
    <w:p w14:paraId="11BD97D8" w14:textId="77777777" w:rsidR="00096940" w:rsidRDefault="00096940" w:rsidP="00776899">
      <w:pPr>
        <w:spacing w:after="0" w:line="240" w:lineRule="auto"/>
        <w:rPr>
          <w:rFonts w:ascii="Arial Black" w:hAnsi="Arial Black"/>
        </w:rPr>
      </w:pPr>
    </w:p>
    <w:p w14:paraId="3176E3A8" w14:textId="77777777" w:rsidR="00776899" w:rsidRPr="0030005E" w:rsidRDefault="00776899" w:rsidP="00776899">
      <w:pPr>
        <w:spacing w:after="0" w:line="240" w:lineRule="auto"/>
        <w:rPr>
          <w:rFonts w:ascii="Arial Black" w:hAnsi="Arial Black"/>
        </w:rPr>
      </w:pPr>
      <w:r>
        <w:rPr>
          <w:rFonts w:ascii="Arial Black" w:hAnsi="Arial Black"/>
        </w:rPr>
        <w:t>VICE-PREFEITO</w:t>
      </w:r>
    </w:p>
    <w:p w14:paraId="390861A0" w14:textId="77777777" w:rsidR="00776899" w:rsidRPr="0030005E" w:rsidRDefault="00776899" w:rsidP="00776899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Marcelo de Lima Fernandes</w:t>
      </w:r>
    </w:p>
    <w:p w14:paraId="1195F671" w14:textId="77777777" w:rsidR="00096940" w:rsidRDefault="00096940" w:rsidP="00776899">
      <w:pPr>
        <w:spacing w:after="0" w:line="240" w:lineRule="auto"/>
        <w:rPr>
          <w:rFonts w:ascii="Arial Black" w:hAnsi="Arial Black"/>
        </w:rPr>
      </w:pPr>
    </w:p>
    <w:p w14:paraId="411C132F" w14:textId="77777777" w:rsidR="00776899" w:rsidRPr="0030005E" w:rsidRDefault="00776899" w:rsidP="00776899">
      <w:pPr>
        <w:spacing w:after="0" w:line="240" w:lineRule="auto"/>
        <w:rPr>
          <w:rFonts w:ascii="Arial Black" w:hAnsi="Arial Black"/>
        </w:rPr>
      </w:pPr>
      <w:r>
        <w:rPr>
          <w:rFonts w:ascii="Arial Black" w:hAnsi="Arial Black"/>
        </w:rPr>
        <w:t>SECRETÁRIO DE FINANÇAS</w:t>
      </w:r>
    </w:p>
    <w:p w14:paraId="6D18CC83" w14:textId="77777777" w:rsidR="00776899" w:rsidRPr="0030005E" w:rsidRDefault="00776899" w:rsidP="00776899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José Luiz </w:t>
      </w:r>
      <w:proofErr w:type="spellStart"/>
      <w:r>
        <w:rPr>
          <w:rFonts w:ascii="Times New Roman" w:hAnsi="Times New Roman" w:cs="Times New Roman"/>
          <w:sz w:val="24"/>
          <w:szCs w:val="24"/>
        </w:rPr>
        <w:t>Gavinelli</w:t>
      </w:r>
      <w:proofErr w:type="spellEnd"/>
    </w:p>
    <w:p w14:paraId="6B6AA0A5" w14:textId="77777777" w:rsidR="00096940" w:rsidRDefault="00096940" w:rsidP="00776899">
      <w:pPr>
        <w:spacing w:after="0" w:line="240" w:lineRule="auto"/>
        <w:rPr>
          <w:rFonts w:ascii="Arial Black" w:hAnsi="Arial Black"/>
        </w:rPr>
      </w:pPr>
    </w:p>
    <w:p w14:paraId="74A1B8DF" w14:textId="77777777" w:rsidR="00776899" w:rsidRPr="0030005E" w:rsidRDefault="00776899" w:rsidP="00776899">
      <w:pPr>
        <w:spacing w:after="0" w:line="240" w:lineRule="auto"/>
        <w:rPr>
          <w:rFonts w:ascii="Arial Black" w:hAnsi="Arial Black"/>
        </w:rPr>
      </w:pPr>
      <w:r>
        <w:rPr>
          <w:rFonts w:ascii="Arial Black" w:hAnsi="Arial Black"/>
        </w:rPr>
        <w:t>SECRETÁRIA ADJUNTA DE FINANÇAS</w:t>
      </w:r>
    </w:p>
    <w:p w14:paraId="7B3E489B" w14:textId="77777777" w:rsidR="00776899" w:rsidRPr="0030005E" w:rsidRDefault="00776899" w:rsidP="00776899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Neusa Maria Sacchi</w:t>
      </w:r>
    </w:p>
    <w:p w14:paraId="1F745D6B" w14:textId="77777777" w:rsidR="00096940" w:rsidRDefault="00096940" w:rsidP="00096940">
      <w:pPr>
        <w:spacing w:after="0" w:line="240" w:lineRule="auto"/>
        <w:rPr>
          <w:rFonts w:ascii="Arial Black" w:hAnsi="Arial Black"/>
        </w:rPr>
      </w:pPr>
    </w:p>
    <w:p w14:paraId="4E309621" w14:textId="77777777" w:rsidR="00096940" w:rsidRPr="00096940" w:rsidRDefault="00776899" w:rsidP="00096940">
      <w:pPr>
        <w:spacing w:after="0" w:line="240" w:lineRule="auto"/>
        <w:rPr>
          <w:rFonts w:ascii="Arial Black" w:hAnsi="Arial Black"/>
        </w:rPr>
      </w:pPr>
      <w:r>
        <w:rPr>
          <w:rFonts w:ascii="Arial Black" w:hAnsi="Arial Black"/>
        </w:rPr>
        <w:t>DIRETORA DO DEPARTAMENTO DE CONTABILIDADE E CONTROLADORIA</w:t>
      </w:r>
    </w:p>
    <w:p w14:paraId="38FC5C09" w14:textId="77777777" w:rsidR="00776899" w:rsidRDefault="00776899" w:rsidP="00776899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Rogéria Leite Soares Gomes</w:t>
      </w:r>
    </w:p>
    <w:p w14:paraId="44639C43" w14:textId="77777777" w:rsidR="00096940" w:rsidRDefault="00096940" w:rsidP="00776899">
      <w:pPr>
        <w:spacing w:after="0" w:line="240" w:lineRule="auto"/>
        <w:rPr>
          <w:rFonts w:ascii="Arial Black" w:hAnsi="Arial Black"/>
        </w:rPr>
      </w:pPr>
    </w:p>
    <w:p w14:paraId="3C6E8BC2" w14:textId="77777777" w:rsidR="00776899" w:rsidRDefault="00776899" w:rsidP="00776899">
      <w:pPr>
        <w:spacing w:after="0" w:line="240" w:lineRule="auto"/>
        <w:rPr>
          <w:rFonts w:ascii="Arial Black" w:hAnsi="Arial Black"/>
        </w:rPr>
      </w:pPr>
      <w:r>
        <w:rPr>
          <w:rFonts w:ascii="Arial Black" w:hAnsi="Arial Black"/>
        </w:rPr>
        <w:t>ASSISTENTE DO DEPARTAMENTO DE CONTABILIDADE E CONTROLADORIA</w:t>
      </w:r>
    </w:p>
    <w:p w14:paraId="77F46E03" w14:textId="77777777" w:rsidR="00776899" w:rsidRPr="00CA79EC" w:rsidRDefault="00776899" w:rsidP="00776899">
      <w:pPr>
        <w:spacing w:before="0" w:after="0"/>
        <w:rPr>
          <w:rFonts w:ascii="Times New Roman" w:hAnsi="Times New Roman" w:cs="Times New Roman"/>
          <w:sz w:val="24"/>
          <w:szCs w:val="24"/>
        </w:rPr>
      </w:pPr>
      <w:r w:rsidRPr="00CA79EC">
        <w:rPr>
          <w:rFonts w:ascii="Times New Roman" w:hAnsi="Times New Roman" w:cs="Times New Roman"/>
          <w:sz w:val="24"/>
          <w:szCs w:val="24"/>
        </w:rPr>
        <w:t xml:space="preserve">Roseli </w:t>
      </w:r>
      <w:proofErr w:type="spellStart"/>
      <w:r w:rsidRPr="00CA79EC">
        <w:rPr>
          <w:rFonts w:ascii="Times New Roman" w:hAnsi="Times New Roman" w:cs="Times New Roman"/>
          <w:sz w:val="24"/>
          <w:szCs w:val="24"/>
        </w:rPr>
        <w:t>Candida</w:t>
      </w:r>
      <w:proofErr w:type="spellEnd"/>
      <w:r w:rsidRPr="00CA79EC">
        <w:rPr>
          <w:rFonts w:ascii="Times New Roman" w:hAnsi="Times New Roman" w:cs="Times New Roman"/>
          <w:sz w:val="24"/>
          <w:szCs w:val="24"/>
        </w:rPr>
        <w:t xml:space="preserve"> Santos</w:t>
      </w:r>
    </w:p>
    <w:p w14:paraId="772D4F70" w14:textId="77777777" w:rsidR="00096940" w:rsidRDefault="00096940" w:rsidP="00776899">
      <w:pPr>
        <w:spacing w:after="0" w:line="240" w:lineRule="auto"/>
        <w:rPr>
          <w:rFonts w:ascii="Arial Black" w:hAnsi="Arial Black"/>
        </w:rPr>
      </w:pPr>
    </w:p>
    <w:p w14:paraId="204D80B0" w14:textId="77777777" w:rsidR="00776899" w:rsidRPr="0030005E" w:rsidRDefault="00776899" w:rsidP="00776899">
      <w:pPr>
        <w:spacing w:after="0" w:line="240" w:lineRule="auto"/>
        <w:rPr>
          <w:rFonts w:ascii="Arial Black" w:hAnsi="Arial Black"/>
        </w:rPr>
      </w:pPr>
      <w:r>
        <w:rPr>
          <w:rFonts w:ascii="Arial Black" w:hAnsi="Arial Black"/>
        </w:rPr>
        <w:t>CHEFE DA DIVISÃO DE CONTABILIDADE</w:t>
      </w:r>
    </w:p>
    <w:p w14:paraId="584EA34C" w14:textId="77777777" w:rsidR="00776899" w:rsidRPr="0030005E" w:rsidRDefault="00776899" w:rsidP="00776899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Maria Isabel da Silva Costa</w:t>
      </w:r>
    </w:p>
    <w:p w14:paraId="5BDB7FC3" w14:textId="77777777" w:rsidR="00096940" w:rsidRDefault="00096940" w:rsidP="00776899">
      <w:pPr>
        <w:spacing w:after="0" w:line="240" w:lineRule="auto"/>
        <w:rPr>
          <w:rFonts w:ascii="Arial Black" w:hAnsi="Arial Black"/>
        </w:rPr>
      </w:pPr>
    </w:p>
    <w:p w14:paraId="0EC13DED" w14:textId="77777777" w:rsidR="00776899" w:rsidRPr="0030005E" w:rsidRDefault="00776899" w:rsidP="00776899">
      <w:pPr>
        <w:spacing w:after="0" w:line="240" w:lineRule="auto"/>
        <w:rPr>
          <w:rFonts w:ascii="Arial Black" w:hAnsi="Arial Black"/>
        </w:rPr>
      </w:pPr>
      <w:r>
        <w:rPr>
          <w:rFonts w:ascii="Arial Black" w:hAnsi="Arial Black"/>
        </w:rPr>
        <w:t>CHEFE DA SEÇÃO DE CONTABILIDADE</w:t>
      </w:r>
    </w:p>
    <w:p w14:paraId="267157A9" w14:textId="77777777" w:rsidR="00776899" w:rsidRDefault="00776899" w:rsidP="00776899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Abmael Evangelista Rocha</w:t>
      </w:r>
    </w:p>
    <w:p w14:paraId="653CA876" w14:textId="77777777" w:rsidR="00096940" w:rsidRDefault="00096940" w:rsidP="00096940">
      <w:pPr>
        <w:spacing w:after="0" w:line="240" w:lineRule="auto"/>
        <w:rPr>
          <w:rFonts w:ascii="Arial Black" w:hAnsi="Arial Black"/>
        </w:rPr>
      </w:pPr>
    </w:p>
    <w:p w14:paraId="6317AE4D" w14:textId="77777777" w:rsidR="00096940" w:rsidRDefault="00776899" w:rsidP="00096940">
      <w:pPr>
        <w:spacing w:after="0" w:line="240" w:lineRule="auto"/>
        <w:rPr>
          <w:rFonts w:ascii="Arial Black" w:hAnsi="Arial Black"/>
        </w:rPr>
      </w:pPr>
      <w:r>
        <w:rPr>
          <w:rFonts w:ascii="Arial Black" w:hAnsi="Arial Black"/>
        </w:rPr>
        <w:t>EQUIPE TÉCNICA</w:t>
      </w:r>
    </w:p>
    <w:p w14:paraId="1E86AE58" w14:textId="77777777" w:rsidR="00096940" w:rsidRDefault="00096940" w:rsidP="00096940">
      <w:pPr>
        <w:spacing w:after="0" w:line="240" w:lineRule="auto"/>
        <w:rPr>
          <w:rFonts w:ascii="Arial Black" w:hAnsi="Arial Black"/>
        </w:rPr>
      </w:pPr>
      <w:r>
        <w:rPr>
          <w:rFonts w:ascii="Arial Black" w:hAnsi="Arial Black"/>
        </w:rPr>
        <w:t>CONTADORES</w:t>
      </w:r>
    </w:p>
    <w:p w14:paraId="2FDB2ECD" w14:textId="77777777" w:rsidR="00096940" w:rsidRDefault="00096940" w:rsidP="00096940">
      <w:pPr>
        <w:spacing w:before="0"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Gislene da Silva Santos</w:t>
      </w:r>
    </w:p>
    <w:p w14:paraId="069F373B" w14:textId="77777777" w:rsidR="00096940" w:rsidRPr="0030005E" w:rsidRDefault="00096940" w:rsidP="00096940">
      <w:pPr>
        <w:spacing w:before="0"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Ronaldo Barros Veloso</w:t>
      </w:r>
    </w:p>
    <w:p w14:paraId="25169439" w14:textId="77777777" w:rsidR="00096940" w:rsidRDefault="00096940" w:rsidP="00096940">
      <w:pPr>
        <w:spacing w:before="0"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Sandra Cristina Costa de Oliveira</w:t>
      </w:r>
    </w:p>
    <w:p w14:paraId="6E41149D" w14:textId="77777777" w:rsidR="00096940" w:rsidRDefault="00096940" w:rsidP="00096940">
      <w:pPr>
        <w:spacing w:after="0" w:line="240" w:lineRule="auto"/>
        <w:rPr>
          <w:rFonts w:ascii="Arial Black" w:hAnsi="Arial Black"/>
        </w:rPr>
      </w:pPr>
      <w:r>
        <w:rPr>
          <w:rFonts w:ascii="Arial Black" w:hAnsi="Arial Black"/>
        </w:rPr>
        <w:t>TÉCNICO</w:t>
      </w:r>
      <w:r w:rsidR="00E11A54">
        <w:rPr>
          <w:rFonts w:ascii="Arial Black" w:hAnsi="Arial Black"/>
        </w:rPr>
        <w:t>S</w:t>
      </w:r>
    </w:p>
    <w:p w14:paraId="51C0B6EE" w14:textId="77777777" w:rsidR="00096940" w:rsidRPr="00096940" w:rsidRDefault="00096940" w:rsidP="00096940">
      <w:pPr>
        <w:spacing w:after="0" w:line="240" w:lineRule="auto"/>
        <w:rPr>
          <w:rFonts w:ascii="Arial Black" w:hAnsi="Arial Black"/>
        </w:rPr>
      </w:pPr>
      <w:r>
        <w:rPr>
          <w:rFonts w:ascii="Times New Roman" w:hAnsi="Times New Roman" w:cs="Times New Roman"/>
          <w:sz w:val="24"/>
          <w:szCs w:val="24"/>
        </w:rPr>
        <w:t>Crislaine Mateus</w:t>
      </w:r>
    </w:p>
    <w:p w14:paraId="6936B7E1" w14:textId="77777777" w:rsidR="00096940" w:rsidRDefault="00096940" w:rsidP="00096940">
      <w:pPr>
        <w:spacing w:before="0"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Carlos Alberto Alves Dias</w:t>
      </w:r>
    </w:p>
    <w:p w14:paraId="73391065" w14:textId="77777777" w:rsidR="00096940" w:rsidRDefault="00096940" w:rsidP="00096940">
      <w:pPr>
        <w:spacing w:before="0"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Fabio Duarte</w:t>
      </w:r>
    </w:p>
    <w:p w14:paraId="6F36F4D7" w14:textId="77777777" w:rsidR="00096940" w:rsidRDefault="00096940" w:rsidP="00096940">
      <w:pPr>
        <w:spacing w:before="0"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Fernando Correia de O. Silva</w:t>
      </w:r>
    </w:p>
    <w:p w14:paraId="2A5BC994" w14:textId="77777777" w:rsidR="00096940" w:rsidRDefault="00096940" w:rsidP="00096940">
      <w:pPr>
        <w:spacing w:before="0"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George Mota Pereira</w:t>
      </w:r>
    </w:p>
    <w:p w14:paraId="1E50F4C8" w14:textId="77777777" w:rsidR="00096940" w:rsidRDefault="00096940" w:rsidP="00096940">
      <w:pPr>
        <w:spacing w:before="0" w:after="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Wania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Luzinete da Silva</w:t>
      </w:r>
    </w:p>
    <w:p w14:paraId="22CB511C" w14:textId="77777777" w:rsidR="00096940" w:rsidRDefault="00096940" w:rsidP="00096940">
      <w:pPr>
        <w:spacing w:before="0"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Eduardo Jesus Paes de Camargo</w:t>
      </w:r>
    </w:p>
    <w:p w14:paraId="6CF35857" w14:textId="77777777" w:rsidR="00096940" w:rsidRDefault="00096940" w:rsidP="00096940">
      <w:pPr>
        <w:spacing w:before="0" w:after="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Ronise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Candida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dos Santos</w:t>
      </w:r>
    </w:p>
    <w:p w14:paraId="4E90F226" w14:textId="77777777" w:rsidR="00096940" w:rsidRDefault="00096940" w:rsidP="00096940">
      <w:pPr>
        <w:spacing w:before="0"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Adriano Bruni </w:t>
      </w:r>
      <w:proofErr w:type="spellStart"/>
      <w:r>
        <w:rPr>
          <w:rFonts w:ascii="Times New Roman" w:hAnsi="Times New Roman" w:cs="Times New Roman"/>
          <w:sz w:val="24"/>
          <w:szCs w:val="24"/>
        </w:rPr>
        <w:t>Andriolo</w:t>
      </w:r>
      <w:proofErr w:type="spellEnd"/>
    </w:p>
    <w:p w14:paraId="29A66F0D" w14:textId="77777777" w:rsidR="00096940" w:rsidRDefault="00096940" w:rsidP="00096940">
      <w:pPr>
        <w:spacing w:before="0"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Airton </w:t>
      </w:r>
      <w:proofErr w:type="spellStart"/>
      <w:r>
        <w:rPr>
          <w:rFonts w:ascii="Times New Roman" w:hAnsi="Times New Roman" w:cs="Times New Roman"/>
          <w:sz w:val="24"/>
          <w:szCs w:val="24"/>
        </w:rPr>
        <w:t>Coracini</w:t>
      </w:r>
      <w:proofErr w:type="spellEnd"/>
    </w:p>
    <w:p w14:paraId="70FF17FE" w14:textId="77777777" w:rsidR="00096940" w:rsidRDefault="00096940" w:rsidP="00096940">
      <w:pPr>
        <w:spacing w:before="0"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Lucilene Soares da Costa</w:t>
      </w:r>
    </w:p>
    <w:p w14:paraId="0548560D" w14:textId="77777777" w:rsidR="00096940" w:rsidRDefault="00096940" w:rsidP="00096940">
      <w:pPr>
        <w:spacing w:before="0" w:after="0" w:line="276" w:lineRule="auto"/>
        <w:rPr>
          <w:color w:val="7F7F7F" w:themeColor="text1" w:themeTint="80"/>
          <w:sz w:val="22"/>
        </w:rPr>
      </w:pPr>
      <w:r>
        <w:rPr>
          <w:rFonts w:ascii="Times New Roman" w:hAnsi="Times New Roman" w:cs="Times New Roman"/>
          <w:sz w:val="24"/>
          <w:szCs w:val="24"/>
        </w:rPr>
        <w:t xml:space="preserve">Vanessa </w:t>
      </w:r>
      <w:proofErr w:type="spellStart"/>
      <w:r>
        <w:rPr>
          <w:rFonts w:ascii="Times New Roman" w:hAnsi="Times New Roman" w:cs="Times New Roman"/>
          <w:sz w:val="24"/>
          <w:szCs w:val="24"/>
        </w:rPr>
        <w:t>Mucida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Coimbra</w:t>
      </w:r>
    </w:p>
    <w:p w14:paraId="4319DE0E" w14:textId="77777777" w:rsidR="00835C5D" w:rsidRDefault="00835C5D" w:rsidP="00776899">
      <w:pPr>
        <w:rPr>
          <w:color w:val="7F7F7F" w:themeColor="text1" w:themeTint="80"/>
          <w:sz w:val="22"/>
        </w:rPr>
        <w:sectPr w:rsidR="00835C5D" w:rsidSect="00096940">
          <w:headerReference w:type="default" r:id="rId12"/>
          <w:headerReference w:type="first" r:id="rId13"/>
          <w:pgSz w:w="12240" w:h="20160" w:code="5"/>
          <w:pgMar w:top="2127" w:right="992" w:bottom="1560" w:left="1512" w:header="568" w:footer="709" w:gutter="0"/>
          <w:pgNumType w:start="1"/>
          <w:cols w:space="720"/>
          <w:docGrid w:linePitch="360"/>
        </w:sectPr>
      </w:pPr>
    </w:p>
    <w:p w14:paraId="526894CE" w14:textId="77777777" w:rsidR="00776899" w:rsidRDefault="00776899" w:rsidP="00776899">
      <w:pPr>
        <w:rPr>
          <w:color w:val="7F7F7F" w:themeColor="text1" w:themeTint="80"/>
          <w:sz w:val="22"/>
        </w:rPr>
      </w:pPr>
    </w:p>
    <w:p w14:paraId="112174E3" w14:textId="77777777" w:rsidR="00096940" w:rsidRDefault="00096940" w:rsidP="00776899">
      <w:pPr>
        <w:rPr>
          <w:sz w:val="36"/>
        </w:rPr>
      </w:pPr>
    </w:p>
    <w:p w14:paraId="4B8DD7F8" w14:textId="77777777" w:rsidR="00167CB8" w:rsidRDefault="00167CB8" w:rsidP="00776899">
      <w:pPr>
        <w:rPr>
          <w:sz w:val="36"/>
        </w:rPr>
        <w:sectPr w:rsidR="00167CB8" w:rsidSect="00096940">
          <w:footerReference w:type="default" r:id="rId14"/>
          <w:pgSz w:w="12240" w:h="20160" w:code="5"/>
          <w:pgMar w:top="2127" w:right="992" w:bottom="1560" w:left="1512" w:header="568" w:footer="709" w:gutter="0"/>
          <w:pgNumType w:start="1"/>
          <w:cols w:space="720"/>
          <w:docGrid w:linePitch="360"/>
        </w:sectPr>
      </w:pPr>
    </w:p>
    <w:p w14:paraId="1BA32514" w14:textId="77777777" w:rsidR="00167CB8" w:rsidRPr="00167CB8" w:rsidRDefault="00167CB8" w:rsidP="00167CB8">
      <w:pPr>
        <w:jc w:val="center"/>
        <w:rPr>
          <w:sz w:val="144"/>
        </w:rPr>
      </w:pPr>
      <w:r w:rsidRPr="00167CB8">
        <w:rPr>
          <w:sz w:val="144"/>
        </w:rPr>
        <w:t>NOTAS</w:t>
      </w:r>
    </w:p>
    <w:p w14:paraId="5CD23DE4" w14:textId="77777777" w:rsidR="00167CB8" w:rsidRPr="00167CB8" w:rsidRDefault="00167CB8" w:rsidP="00167CB8">
      <w:pPr>
        <w:jc w:val="center"/>
        <w:rPr>
          <w:sz w:val="144"/>
        </w:rPr>
      </w:pPr>
      <w:r w:rsidRPr="00167CB8">
        <w:rPr>
          <w:sz w:val="144"/>
        </w:rPr>
        <w:t>EXPLICATIVAS</w:t>
      </w:r>
    </w:p>
    <w:p w14:paraId="089D3490" w14:textId="77777777" w:rsidR="00167CB8" w:rsidRDefault="00167CB8" w:rsidP="00776899">
      <w:pPr>
        <w:rPr>
          <w:sz w:val="36"/>
        </w:rPr>
      </w:pPr>
    </w:p>
    <w:p w14:paraId="11F63EE6" w14:textId="77777777" w:rsidR="00167CB8" w:rsidRDefault="00167CB8" w:rsidP="00776899">
      <w:pPr>
        <w:rPr>
          <w:sz w:val="36"/>
        </w:rPr>
      </w:pPr>
    </w:p>
    <w:p w14:paraId="2ED7B514" w14:textId="77777777" w:rsidR="00167CB8" w:rsidRDefault="00167CB8" w:rsidP="00776899">
      <w:pPr>
        <w:rPr>
          <w:sz w:val="36"/>
        </w:rPr>
      </w:pPr>
    </w:p>
    <w:p w14:paraId="244A8A99" w14:textId="77777777" w:rsidR="00776899" w:rsidRDefault="00776899" w:rsidP="00776899">
      <w:r>
        <w:rPr>
          <w:sz w:val="36"/>
        </w:rPr>
        <w:t>SUMÁRIO</w:t>
      </w:r>
    </w:p>
    <w:p w14:paraId="5AB3CA40" w14:textId="77777777" w:rsidR="005B6DA6" w:rsidRPr="005819ED" w:rsidRDefault="005B6DA6" w:rsidP="005B6DA6">
      <w:pPr>
        <w:pStyle w:val="Sumrio1"/>
        <w:rPr>
          <w:color w:val="auto"/>
        </w:rPr>
      </w:pPr>
      <w:bookmarkStart w:id="0" w:name="_Toc324526962"/>
      <w:bookmarkStart w:id="1" w:name="_Toc333461007"/>
      <w:r w:rsidRPr="005819ED">
        <w:rPr>
          <w:color w:val="auto"/>
        </w:rPr>
        <w:t>DIRETRIZES CONTÁBEIS</w:t>
      </w:r>
      <w:hyperlink w:anchor="_Toc333461010" w:history="1">
        <w:r w:rsidRPr="005819ED">
          <w:rPr>
            <w:webHidden/>
            <w:color w:val="auto"/>
          </w:rPr>
          <w:tab/>
        </w:r>
      </w:hyperlink>
      <w:r w:rsidR="00572F54">
        <w:rPr>
          <w:color w:val="auto"/>
        </w:rPr>
        <w:t>7</w:t>
      </w:r>
    </w:p>
    <w:p w14:paraId="3E62DBB5" w14:textId="77777777" w:rsidR="005B6DA6" w:rsidRPr="005819ED" w:rsidRDefault="005B6DA6" w:rsidP="005B6DA6">
      <w:pPr>
        <w:pStyle w:val="Sumrio1"/>
        <w:rPr>
          <w:color w:val="auto"/>
        </w:rPr>
      </w:pPr>
      <w:r w:rsidRPr="005819ED">
        <w:rPr>
          <w:color w:val="auto"/>
        </w:rPr>
        <w:t>BALANÇO ORÇAMENTÁRIO</w:t>
      </w:r>
      <w:hyperlink w:anchor="_Toc333461010" w:history="1">
        <w:r w:rsidRPr="005819ED">
          <w:rPr>
            <w:webHidden/>
            <w:color w:val="auto"/>
          </w:rPr>
          <w:tab/>
        </w:r>
      </w:hyperlink>
      <w:r w:rsidR="00572F54">
        <w:rPr>
          <w:color w:val="auto"/>
        </w:rPr>
        <w:t>8</w:t>
      </w:r>
    </w:p>
    <w:p w14:paraId="71937C27" w14:textId="77777777" w:rsidR="005B6DA6" w:rsidRPr="005819ED" w:rsidRDefault="005B6DA6" w:rsidP="005B6DA6">
      <w:pPr>
        <w:pStyle w:val="Sumrio1"/>
        <w:rPr>
          <w:color w:val="auto"/>
        </w:rPr>
      </w:pPr>
      <w:r w:rsidRPr="005819ED">
        <w:rPr>
          <w:color w:val="auto"/>
        </w:rPr>
        <w:t>BALANÇO FINANCEIRO</w:t>
      </w:r>
      <w:hyperlink w:anchor="_Toc333461010" w:history="1">
        <w:r w:rsidRPr="005819ED">
          <w:rPr>
            <w:webHidden/>
            <w:color w:val="auto"/>
          </w:rPr>
          <w:tab/>
        </w:r>
      </w:hyperlink>
      <w:r w:rsidR="00572F54">
        <w:rPr>
          <w:color w:val="auto"/>
        </w:rPr>
        <w:t>16</w:t>
      </w:r>
    </w:p>
    <w:p w14:paraId="420ED65C" w14:textId="77777777" w:rsidR="005B6DA6" w:rsidRPr="005819ED" w:rsidRDefault="005B6DA6" w:rsidP="005B6DA6">
      <w:pPr>
        <w:pStyle w:val="Sumrio1"/>
        <w:rPr>
          <w:color w:val="auto"/>
        </w:rPr>
      </w:pPr>
      <w:r w:rsidRPr="005819ED">
        <w:rPr>
          <w:color w:val="auto"/>
        </w:rPr>
        <w:t>DEMONSTRAÇÃO DAS VARIAÇÕES PATRIMONIAIS</w:t>
      </w:r>
      <w:hyperlink w:anchor="_Toc333461010" w:history="1">
        <w:r w:rsidRPr="005819ED">
          <w:rPr>
            <w:webHidden/>
            <w:color w:val="auto"/>
          </w:rPr>
          <w:tab/>
        </w:r>
      </w:hyperlink>
      <w:r w:rsidR="00572F54">
        <w:rPr>
          <w:color w:val="auto"/>
        </w:rPr>
        <w:t>18</w:t>
      </w:r>
    </w:p>
    <w:p w14:paraId="4E425A5E" w14:textId="77777777" w:rsidR="005B6DA6" w:rsidRPr="005819ED" w:rsidRDefault="005B6DA6" w:rsidP="005B6DA6">
      <w:pPr>
        <w:pStyle w:val="Sumrio1"/>
        <w:rPr>
          <w:color w:val="auto"/>
        </w:rPr>
      </w:pPr>
      <w:r w:rsidRPr="005819ED">
        <w:rPr>
          <w:color w:val="auto"/>
        </w:rPr>
        <w:t>DEMONSTRAÇÃO DE FLUXOS DE CAIXA</w:t>
      </w:r>
      <w:hyperlink w:anchor="_Toc333461010" w:history="1">
        <w:r w:rsidRPr="005819ED">
          <w:rPr>
            <w:webHidden/>
            <w:color w:val="auto"/>
          </w:rPr>
          <w:tab/>
        </w:r>
      </w:hyperlink>
      <w:r w:rsidR="00572F54">
        <w:rPr>
          <w:color w:val="auto"/>
        </w:rPr>
        <w:t>23</w:t>
      </w:r>
    </w:p>
    <w:p w14:paraId="6291A4E8" w14:textId="77777777" w:rsidR="005B6DA6" w:rsidRPr="00DE33DA" w:rsidRDefault="00DE33DA" w:rsidP="00DE33DA">
      <w:pPr>
        <w:pStyle w:val="Sumrio1"/>
        <w:rPr>
          <w:color w:val="auto"/>
        </w:rPr>
      </w:pPr>
      <w:r w:rsidRPr="005819ED">
        <w:rPr>
          <w:color w:val="auto"/>
        </w:rPr>
        <w:t xml:space="preserve">BALANÇO PATRIMONIAL </w:t>
      </w:r>
      <w:hyperlink w:anchor="_Toc333461010" w:history="1">
        <w:r w:rsidR="00776899" w:rsidRPr="005819ED">
          <w:rPr>
            <w:webHidden/>
            <w:color w:val="auto"/>
          </w:rPr>
          <w:tab/>
        </w:r>
      </w:hyperlink>
      <w:bookmarkEnd w:id="0"/>
      <w:bookmarkEnd w:id="1"/>
      <w:r w:rsidR="00572F54">
        <w:rPr>
          <w:color w:val="auto"/>
        </w:rPr>
        <w:t>24</w:t>
      </w:r>
    </w:p>
    <w:p w14:paraId="0870538B" w14:textId="77777777" w:rsidR="005B6DA6" w:rsidRDefault="005B6DA6" w:rsidP="00776899">
      <w:pPr>
        <w:rPr>
          <w:sz w:val="36"/>
        </w:rPr>
      </w:pPr>
    </w:p>
    <w:p w14:paraId="5841A741" w14:textId="77777777" w:rsidR="005B6DA6" w:rsidRDefault="005B6DA6" w:rsidP="00776899">
      <w:pPr>
        <w:rPr>
          <w:sz w:val="36"/>
        </w:rPr>
      </w:pPr>
    </w:p>
    <w:p w14:paraId="69BA4572" w14:textId="77777777" w:rsidR="005B6DA6" w:rsidRDefault="005B6DA6" w:rsidP="00776899">
      <w:pPr>
        <w:rPr>
          <w:sz w:val="36"/>
        </w:rPr>
      </w:pPr>
    </w:p>
    <w:p w14:paraId="2A0728A4" w14:textId="77777777" w:rsidR="005B6DA6" w:rsidRDefault="005B6DA6" w:rsidP="00776899">
      <w:pPr>
        <w:rPr>
          <w:sz w:val="36"/>
        </w:rPr>
      </w:pPr>
    </w:p>
    <w:p w14:paraId="6FAEE993" w14:textId="77777777" w:rsidR="005B6DA6" w:rsidRDefault="005B6DA6" w:rsidP="00776899">
      <w:pPr>
        <w:rPr>
          <w:sz w:val="36"/>
        </w:rPr>
      </w:pPr>
    </w:p>
    <w:p w14:paraId="2443AFFA" w14:textId="77777777" w:rsidR="00DE33DA" w:rsidRDefault="00DE33DA" w:rsidP="00776899">
      <w:pPr>
        <w:rPr>
          <w:sz w:val="36"/>
        </w:rPr>
      </w:pPr>
    </w:p>
    <w:p w14:paraId="53C2E229" w14:textId="77777777" w:rsidR="00DE33DA" w:rsidRDefault="00DE33DA" w:rsidP="00776899">
      <w:pPr>
        <w:rPr>
          <w:sz w:val="36"/>
        </w:rPr>
      </w:pPr>
    </w:p>
    <w:p w14:paraId="766B1EA6" w14:textId="77777777" w:rsidR="00096940" w:rsidRPr="00345D4F" w:rsidRDefault="00096940" w:rsidP="00776899">
      <w:pPr>
        <w:rPr>
          <w:sz w:val="16"/>
          <w:szCs w:val="16"/>
        </w:rPr>
      </w:pPr>
    </w:p>
    <w:p w14:paraId="0683CBC1" w14:textId="77777777" w:rsidR="00345D4F" w:rsidRDefault="00776899" w:rsidP="00776899">
      <w:pPr>
        <w:rPr>
          <w:sz w:val="36"/>
        </w:rPr>
      </w:pPr>
      <w:r w:rsidRPr="00917C9E">
        <w:rPr>
          <w:sz w:val="36"/>
        </w:rPr>
        <w:t>O MUNICÍPIO</w:t>
      </w:r>
    </w:p>
    <w:p w14:paraId="092C71ED" w14:textId="77777777" w:rsidR="00345D4F" w:rsidRPr="00345D4F" w:rsidRDefault="00345D4F" w:rsidP="00776899">
      <w:pPr>
        <w:rPr>
          <w:sz w:val="16"/>
          <w:szCs w:val="16"/>
        </w:rPr>
      </w:pPr>
    </w:p>
    <w:p w14:paraId="091B372A" w14:textId="77777777" w:rsidR="00776899" w:rsidRDefault="00776899" w:rsidP="00776899">
      <w:pPr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  <w:r w:rsidRPr="002617D6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>São Bernardo do Campo é uma cidade rica em história e de grande representatividade no cenário nacional. Inicialmente conhecida como “capital dos móveis” pelo grande número de indústrias moveleiras que ajudaram a desenvolver a cidade no início do século XX, foi também, mais tarde, berço da indústria automobilística nacional.</w:t>
      </w:r>
    </w:p>
    <w:p w14:paraId="74200438" w14:textId="77777777" w:rsidR="00776899" w:rsidRDefault="00776899" w:rsidP="00776899">
      <w:pPr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  <w:r w:rsidRPr="002617D6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>São Bernardo foi sede da primeira companhia cinematográfica brasileira, dona de circuitos gastronômico e ambiental reconhecidos em todo o País. A importância desta cidade não se dá apenas pela questão econômica e cultural, mas ainda por sua localização estratégica.</w:t>
      </w:r>
    </w:p>
    <w:p w14:paraId="0B4EE0DE" w14:textId="77777777" w:rsidR="00776899" w:rsidRDefault="00776899" w:rsidP="00776899">
      <w:pPr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  <w:r w:rsidRPr="002617D6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>Localizada a sudoeste da Região Metropolitana de São Paulo, São Bernardo do Campo é uma das integrantes da região do Grande ABC. Limita-se com São Vicente, Cubatão, Santo André, São Caetano do Sul, Diadema e São Paulo</w:t>
      </w:r>
      <w:r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>, uma área correspondente a cerca de 50% da Sub-Região Sudeste Metropolitana (o Grande ABC) e a 5% da Região metropolitana</w:t>
      </w:r>
      <w:r w:rsidRPr="002617D6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>. Possui um território de 408,45 km², sendo 118,21 km² em zona urbana, 214,42 km² em zona rural, além de ter 75,82 km² pertencentes à represa Billings.</w:t>
      </w:r>
    </w:p>
    <w:p w14:paraId="6C155653" w14:textId="77777777" w:rsidR="00776899" w:rsidRDefault="00776899" w:rsidP="00776899">
      <w:pPr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  <w:r w:rsidRPr="005B77FE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>A proximidade com o Porto de Santos fez de São Bernardo uma das primeiras cidades brasileiras. Sendo a região local de passagem para aqueles que do Planalto se dirigiam ao Porto de Santos, em especial as "tropas" carregando mercadorias e que aqui faziam pouso, a região começa a se desenvolver na fazenda dos Monges Beneditinos, às margens do Ribeirão dos Meninos.</w:t>
      </w:r>
    </w:p>
    <w:p w14:paraId="099D9868" w14:textId="77777777" w:rsidR="00776899" w:rsidRDefault="00776899" w:rsidP="00776899">
      <w:pPr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  <w:r w:rsidRPr="005B77FE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>Embora 8 de abril de 1553 seja a data da instalação oficial da Vila de Santo André da Borda do Campo, a data convencional para a comemoração da fundação de São Bernardo do Campo é 20 de agosto, por ser o dia dedicado ao santo "São Bernardo"</w:t>
      </w:r>
      <w:r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>.</w:t>
      </w:r>
    </w:p>
    <w:p w14:paraId="7DEC70C5" w14:textId="77777777" w:rsidR="00776899" w:rsidRDefault="00776899" w:rsidP="00776899">
      <w:pPr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  <w:r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 xml:space="preserve">Tem uma população estimada em </w:t>
      </w:r>
      <w:r w:rsidR="00C95FA8" w:rsidRPr="00C95FA8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>827.437</w:t>
      </w:r>
      <w:r w:rsidR="00C95FA8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 xml:space="preserve"> </w:t>
      </w:r>
      <w:r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>pessoas</w:t>
      </w:r>
      <w:r w:rsidR="00C95FA8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 xml:space="preserve"> (IBGE 2017)</w:t>
      </w:r>
      <w:r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>, com índice de envelhecimento de 68,15% e taxa de natalidade em torno de 14,26% (por mil habitantes).</w:t>
      </w:r>
    </w:p>
    <w:p w14:paraId="72AF2F19" w14:textId="77777777" w:rsidR="00776899" w:rsidRDefault="00776899" w:rsidP="00776899">
      <w:pPr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  <w:r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>O desenvolvimento da cidade se mostra dinâmico entre as áreas da indústria, construção civil, comércio, serviços e agropecuária, onde comércio e serviços se destaca com o percentual de 59,2% do PIB (ano 2015).</w:t>
      </w:r>
    </w:p>
    <w:p w14:paraId="45AEC3E6" w14:textId="77777777" w:rsidR="00776899" w:rsidRDefault="00776899" w:rsidP="00776899">
      <w:pPr>
        <w:rPr>
          <w:sz w:val="36"/>
        </w:rPr>
      </w:pPr>
      <w:r>
        <w:br w:type="page"/>
      </w:r>
    </w:p>
    <w:p w14:paraId="5C9E2518" w14:textId="77777777" w:rsidR="00096940" w:rsidRPr="00345D4F" w:rsidRDefault="00096940" w:rsidP="00776899">
      <w:pPr>
        <w:rPr>
          <w:sz w:val="16"/>
          <w:szCs w:val="16"/>
        </w:rPr>
      </w:pPr>
      <w:bookmarkStart w:id="2" w:name="_Toc324526964"/>
      <w:bookmarkStart w:id="3" w:name="_Toc333461009"/>
    </w:p>
    <w:p w14:paraId="3A02020E" w14:textId="77777777" w:rsidR="00776899" w:rsidRDefault="00776899" w:rsidP="00776899">
      <w:pPr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  <w:r>
        <w:rPr>
          <w:sz w:val="36"/>
        </w:rPr>
        <w:t>UNIDADES ORÇAMENTÁRIAS</w:t>
      </w:r>
      <w:r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 xml:space="preserve"> </w:t>
      </w:r>
    </w:p>
    <w:p w14:paraId="7A15A1FB" w14:textId="77777777" w:rsidR="00776899" w:rsidRDefault="00776899" w:rsidP="00776899">
      <w:pPr>
        <w:spacing w:line="276" w:lineRule="auto"/>
        <w:ind w:firstLine="142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  <w:r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 xml:space="preserve">SECRETARIA DE ADMINISTRAÇÃO </w:t>
      </w:r>
    </w:p>
    <w:p w14:paraId="2AF424A7" w14:textId="77777777" w:rsidR="00776899" w:rsidRDefault="00776899" w:rsidP="00776899">
      <w:pPr>
        <w:spacing w:line="276" w:lineRule="auto"/>
        <w:ind w:firstLine="142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  <w:r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 xml:space="preserve">SECRETARIA DE ASSUNTOS JURÍDICOS E CIDADANIA </w:t>
      </w:r>
    </w:p>
    <w:p w14:paraId="732EE7EB" w14:textId="77777777" w:rsidR="00776899" w:rsidRDefault="00776899" w:rsidP="00776899">
      <w:pPr>
        <w:spacing w:line="276" w:lineRule="auto"/>
        <w:ind w:firstLine="142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  <w:r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>SECRETARIA DE CHEFIA DO GABINETE</w:t>
      </w:r>
    </w:p>
    <w:p w14:paraId="6984069F" w14:textId="77777777" w:rsidR="00776899" w:rsidRDefault="00776899" w:rsidP="00776899">
      <w:pPr>
        <w:spacing w:line="276" w:lineRule="auto"/>
        <w:ind w:firstLine="142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  <w:r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>SECRETARIA DE COMUNICAÇÃO</w:t>
      </w:r>
    </w:p>
    <w:p w14:paraId="08FF0377" w14:textId="77777777" w:rsidR="00776899" w:rsidRDefault="00776899" w:rsidP="00776899">
      <w:pPr>
        <w:spacing w:line="276" w:lineRule="auto"/>
        <w:ind w:firstLine="142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  <w:r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>SECRETARIA DE CULTURA</w:t>
      </w:r>
    </w:p>
    <w:p w14:paraId="3A34AFD1" w14:textId="77777777" w:rsidR="00776899" w:rsidRDefault="00776899" w:rsidP="00776899">
      <w:pPr>
        <w:spacing w:line="276" w:lineRule="auto"/>
        <w:ind w:firstLine="142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  <w:r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>SECRETARIA DE DESENVOLVIMENTO ECONOMICO, TRABALHO E TURISMO</w:t>
      </w:r>
    </w:p>
    <w:p w14:paraId="1249B8A0" w14:textId="77777777" w:rsidR="00776899" w:rsidRDefault="00776899" w:rsidP="00776899">
      <w:pPr>
        <w:spacing w:line="276" w:lineRule="auto"/>
        <w:ind w:firstLine="142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  <w:r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>SECRETARIA DE DESENVOLVIMENTO SOCIAL E CIDADANIA</w:t>
      </w:r>
    </w:p>
    <w:p w14:paraId="313C817B" w14:textId="77777777" w:rsidR="00776899" w:rsidRDefault="00776899" w:rsidP="00776899">
      <w:pPr>
        <w:spacing w:line="276" w:lineRule="auto"/>
        <w:ind w:firstLine="142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  <w:r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>SECRETARIA DE EDUCAÇÃO</w:t>
      </w:r>
    </w:p>
    <w:p w14:paraId="79401DBA" w14:textId="77777777" w:rsidR="00776899" w:rsidRDefault="00776899" w:rsidP="00776899">
      <w:pPr>
        <w:spacing w:line="276" w:lineRule="auto"/>
        <w:ind w:firstLine="142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  <w:r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>SECRETARIA DE ESPORTE E LAZER</w:t>
      </w:r>
    </w:p>
    <w:p w14:paraId="2BC164CE" w14:textId="77777777" w:rsidR="00776899" w:rsidRDefault="00776899" w:rsidP="00776899">
      <w:pPr>
        <w:spacing w:line="276" w:lineRule="auto"/>
        <w:ind w:firstLine="142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  <w:r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>SECRETARIA DE FINANÇAS</w:t>
      </w:r>
    </w:p>
    <w:p w14:paraId="3544EC9B" w14:textId="77777777" w:rsidR="00776899" w:rsidRDefault="00776899" w:rsidP="00776899">
      <w:pPr>
        <w:spacing w:line="276" w:lineRule="auto"/>
        <w:ind w:firstLine="142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  <w:r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>SECRETARIA DE GESTÃO AMBIENTAL</w:t>
      </w:r>
    </w:p>
    <w:p w14:paraId="3035D1DF" w14:textId="77777777" w:rsidR="00776899" w:rsidRDefault="00776899" w:rsidP="00776899">
      <w:pPr>
        <w:spacing w:line="276" w:lineRule="auto"/>
        <w:ind w:firstLine="142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  <w:r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>SECRETARIA DE GOVERNO</w:t>
      </w:r>
    </w:p>
    <w:p w14:paraId="1BC13081" w14:textId="77777777" w:rsidR="00776899" w:rsidRDefault="00776899" w:rsidP="00776899">
      <w:pPr>
        <w:spacing w:line="276" w:lineRule="auto"/>
        <w:ind w:firstLine="142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  <w:r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>SECRETARIA DE HABITAÇÃO</w:t>
      </w:r>
    </w:p>
    <w:p w14:paraId="5D6E8C32" w14:textId="77777777" w:rsidR="00776899" w:rsidRDefault="00776899" w:rsidP="00776899">
      <w:pPr>
        <w:spacing w:line="276" w:lineRule="auto"/>
        <w:ind w:firstLine="142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  <w:r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>SECRETARIA DE OBRAS</w:t>
      </w:r>
    </w:p>
    <w:p w14:paraId="75053101" w14:textId="77777777" w:rsidR="00776899" w:rsidRDefault="00776899" w:rsidP="00776899">
      <w:pPr>
        <w:spacing w:line="276" w:lineRule="auto"/>
        <w:ind w:firstLine="142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  <w:r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>SECRETARIA DE ORÇAMENTO E PLANEJAMENTO PARTICIPATIVO</w:t>
      </w:r>
    </w:p>
    <w:p w14:paraId="6335E135" w14:textId="77777777" w:rsidR="00776899" w:rsidRDefault="00776899" w:rsidP="00776899">
      <w:pPr>
        <w:spacing w:line="276" w:lineRule="auto"/>
        <w:ind w:firstLine="142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  <w:r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>SECRETARIA DE PLANEJAMENTO URBANO E AÇÃO REGIONAL</w:t>
      </w:r>
    </w:p>
    <w:p w14:paraId="250D932F" w14:textId="77777777" w:rsidR="00776899" w:rsidRDefault="00776899" w:rsidP="00776899">
      <w:pPr>
        <w:spacing w:line="276" w:lineRule="auto"/>
        <w:ind w:firstLine="142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  <w:r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>SECRETARIA DE SAÚDE</w:t>
      </w:r>
    </w:p>
    <w:p w14:paraId="14D43F41" w14:textId="77777777" w:rsidR="00776899" w:rsidRDefault="00776899" w:rsidP="00776899">
      <w:pPr>
        <w:spacing w:line="276" w:lineRule="auto"/>
        <w:ind w:firstLine="142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  <w:r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>SECRETARIA DE SEGURANÇA URBANA</w:t>
      </w:r>
    </w:p>
    <w:p w14:paraId="2D8B578A" w14:textId="77777777" w:rsidR="00776899" w:rsidRDefault="00776899" w:rsidP="00776899">
      <w:pPr>
        <w:spacing w:line="276" w:lineRule="auto"/>
        <w:ind w:firstLine="142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  <w:r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>SECRETARIA DE SERVIÇOS URBANOS</w:t>
      </w:r>
    </w:p>
    <w:p w14:paraId="55AA0214" w14:textId="77777777" w:rsidR="00776899" w:rsidRDefault="00776899" w:rsidP="00776899">
      <w:pPr>
        <w:spacing w:line="276" w:lineRule="auto"/>
        <w:ind w:firstLine="142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  <w:r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>SECRETARIA DE TRANSPORTE E VIAS PÚBLICAS</w:t>
      </w:r>
    </w:p>
    <w:p w14:paraId="761E94E6" w14:textId="77777777" w:rsidR="00776899" w:rsidRDefault="00776899" w:rsidP="00776899">
      <w:pPr>
        <w:spacing w:line="276" w:lineRule="auto"/>
        <w:ind w:firstLine="142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  <w:r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>PROCURADORIA GERAL DO MUNICÍPIO</w:t>
      </w:r>
    </w:p>
    <w:p w14:paraId="0E434161" w14:textId="77777777" w:rsidR="00776899" w:rsidRPr="00386CA0" w:rsidRDefault="00776899" w:rsidP="00776899">
      <w:pPr>
        <w:spacing w:before="0" w:after="0" w:line="276" w:lineRule="auto"/>
        <w:rPr>
          <w:sz w:val="22"/>
        </w:rPr>
      </w:pPr>
      <w:r>
        <w:rPr>
          <w:rFonts w:ascii="Helvetica" w:eastAsia="Times New Roman" w:hAnsi="Helvetica" w:cs="Times New Roman"/>
          <w:color w:val="333333"/>
          <w:kern w:val="0"/>
          <w:sz w:val="22"/>
          <w:szCs w:val="24"/>
        </w:rPr>
        <w:tab/>
      </w:r>
    </w:p>
    <w:p w14:paraId="452FE999" w14:textId="77777777" w:rsidR="00776899" w:rsidRDefault="00776899" w:rsidP="00776899">
      <w:pPr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  <w:r>
        <w:rPr>
          <w:sz w:val="36"/>
        </w:rPr>
        <w:t>SUBPREFEITURAS</w:t>
      </w:r>
      <w:r w:rsidRPr="00E141A6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 xml:space="preserve"> </w:t>
      </w:r>
    </w:p>
    <w:p w14:paraId="5A2177BC" w14:textId="77777777" w:rsidR="00776899" w:rsidRDefault="00776899" w:rsidP="00776899">
      <w:pPr>
        <w:spacing w:line="276" w:lineRule="auto"/>
        <w:ind w:firstLine="142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  <w:r w:rsidRPr="00E141A6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>ALVARENGA</w:t>
      </w:r>
      <w:r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 xml:space="preserve"> </w:t>
      </w:r>
    </w:p>
    <w:p w14:paraId="50FB4961" w14:textId="77777777" w:rsidR="00776899" w:rsidRDefault="00776899" w:rsidP="00776899">
      <w:pPr>
        <w:spacing w:line="276" w:lineRule="auto"/>
        <w:ind w:firstLine="142"/>
        <w:rPr>
          <w:sz w:val="36"/>
        </w:rPr>
      </w:pPr>
      <w:r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>RIACHO GRANDE</w:t>
      </w:r>
      <w:r>
        <w:rPr>
          <w:sz w:val="36"/>
        </w:rPr>
        <w:t xml:space="preserve"> </w:t>
      </w:r>
    </w:p>
    <w:p w14:paraId="533ADF29" w14:textId="77777777" w:rsidR="00776899" w:rsidRDefault="00776899" w:rsidP="00776899">
      <w:pPr>
        <w:spacing w:line="276" w:lineRule="auto"/>
        <w:ind w:firstLine="142"/>
        <w:rPr>
          <w:sz w:val="36"/>
        </w:rPr>
      </w:pPr>
      <w:r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>COORDENADORIA DE RUDGE RAMOS</w:t>
      </w:r>
      <w:r>
        <w:rPr>
          <w:sz w:val="36"/>
        </w:rPr>
        <w:t xml:space="preserve"> </w:t>
      </w:r>
      <w:r>
        <w:rPr>
          <w:sz w:val="36"/>
        </w:rPr>
        <w:br w:type="page"/>
      </w:r>
    </w:p>
    <w:p w14:paraId="14900855" w14:textId="77777777" w:rsidR="00096940" w:rsidRPr="00096940" w:rsidRDefault="00096940" w:rsidP="00096940">
      <w:pPr>
        <w:pStyle w:val="Ttulo1"/>
        <w:spacing w:after="0"/>
        <w:rPr>
          <w:szCs w:val="36"/>
        </w:rPr>
      </w:pPr>
    </w:p>
    <w:p w14:paraId="749C4F96" w14:textId="77777777" w:rsidR="00096940" w:rsidRPr="00096940" w:rsidRDefault="00096940" w:rsidP="00096940">
      <w:pPr>
        <w:spacing w:after="0" w:line="360" w:lineRule="auto"/>
        <w:jc w:val="both"/>
        <w:rPr>
          <w:sz w:val="36"/>
        </w:rPr>
      </w:pPr>
      <w:r w:rsidRPr="00096940">
        <w:rPr>
          <w:sz w:val="36"/>
        </w:rPr>
        <w:t>RELATÓRIO TÉCNICO CONTÁBIL</w:t>
      </w:r>
    </w:p>
    <w:p w14:paraId="2BA61BDD" w14:textId="77777777" w:rsidR="00096940" w:rsidRDefault="00096940" w:rsidP="00776899">
      <w:pPr>
        <w:spacing w:line="360" w:lineRule="auto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1E87B631" w14:textId="77777777" w:rsidR="00776899" w:rsidRPr="00C762A3" w:rsidRDefault="00776899" w:rsidP="00776899">
      <w:pPr>
        <w:spacing w:line="360" w:lineRule="auto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  <w:r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>A Divisão de Contabilidade faz parte do Departamento de Contabilidade e Controladoria, que pertence a Secretaria de Finanças do Município e dispõe as informações desta Prestação de Contas, para exame e apreciação, a qualquer cidadão, nos termos da Lei Orgânica Municipal.</w:t>
      </w:r>
    </w:p>
    <w:p w14:paraId="57654586" w14:textId="77777777" w:rsidR="00DC25FE" w:rsidRPr="00C762A3" w:rsidRDefault="00DC25FE" w:rsidP="00DC25FE">
      <w:pPr>
        <w:spacing w:after="100" w:afterAutospacing="1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  <w:r w:rsidRPr="00C762A3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>A Divisão de Contabilidade tem as seguintes atribuições:</w:t>
      </w:r>
    </w:p>
    <w:p w14:paraId="632909B5" w14:textId="77777777" w:rsidR="00DC25FE" w:rsidRPr="00C762A3" w:rsidRDefault="00DC25FE" w:rsidP="001E2486">
      <w:pPr>
        <w:pStyle w:val="PargrafodaLista"/>
        <w:numPr>
          <w:ilvl w:val="0"/>
          <w:numId w:val="37"/>
        </w:numPr>
        <w:spacing w:after="100" w:afterAutospacing="1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  <w:r w:rsidRPr="00C762A3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>Registrar, acompanhar e analisar o registro dos fatos e atos administrativos, conforme as normas exaradas pelo Conselho Federal de Contabilidade e legislação pertinente;</w:t>
      </w:r>
    </w:p>
    <w:p w14:paraId="38665167" w14:textId="77777777" w:rsidR="001E2486" w:rsidRPr="00C762A3" w:rsidRDefault="001E2486" w:rsidP="001E2486">
      <w:pPr>
        <w:pStyle w:val="PargrafodaLista"/>
        <w:spacing w:after="100" w:afterAutospacing="1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484D9E6E" w14:textId="77777777" w:rsidR="001E2486" w:rsidRPr="00C762A3" w:rsidRDefault="00DC25FE" w:rsidP="001E2486">
      <w:pPr>
        <w:pStyle w:val="PargrafodaLista"/>
        <w:numPr>
          <w:ilvl w:val="0"/>
          <w:numId w:val="37"/>
        </w:numPr>
        <w:spacing w:after="100" w:afterAutospacing="1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  <w:r w:rsidRPr="00C762A3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>Definir procedimentos contábeis adotados no registro do patrimônio do Município;</w:t>
      </w:r>
    </w:p>
    <w:p w14:paraId="64C3BCC6" w14:textId="77777777" w:rsidR="001E2486" w:rsidRPr="00C762A3" w:rsidRDefault="001E2486" w:rsidP="001E2486">
      <w:pPr>
        <w:pStyle w:val="PargrafodaLista"/>
        <w:spacing w:after="100" w:afterAutospacing="1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442DD777" w14:textId="77777777" w:rsidR="00DC25FE" w:rsidRPr="00C762A3" w:rsidRDefault="00DC25FE" w:rsidP="001E2486">
      <w:pPr>
        <w:pStyle w:val="PargrafodaLista"/>
        <w:numPr>
          <w:ilvl w:val="0"/>
          <w:numId w:val="37"/>
        </w:numPr>
        <w:spacing w:after="100" w:afterAutospacing="1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  <w:r w:rsidRPr="00C762A3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>Zelar pelo correto registro contábil do Município e pelo atendimento às normas vigentes;</w:t>
      </w:r>
    </w:p>
    <w:p w14:paraId="2DAFBA69" w14:textId="77777777" w:rsidR="001E2486" w:rsidRPr="00C762A3" w:rsidRDefault="001E2486" w:rsidP="001E2486">
      <w:pPr>
        <w:pStyle w:val="PargrafodaLista"/>
        <w:spacing w:after="100" w:afterAutospacing="1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498F213D" w14:textId="77777777" w:rsidR="00DC25FE" w:rsidRPr="00C762A3" w:rsidRDefault="00DC25FE" w:rsidP="001E2486">
      <w:pPr>
        <w:pStyle w:val="PargrafodaLista"/>
        <w:numPr>
          <w:ilvl w:val="0"/>
          <w:numId w:val="37"/>
        </w:numPr>
        <w:spacing w:after="100" w:afterAutospacing="1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  <w:r w:rsidRPr="00C762A3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>Fornecer informações relativas aos dados contábeis do Município aos órgãos externos de controle e fiscalização, especialmente as relativas a</w:t>
      </w:r>
      <w:r w:rsidR="001E2486" w:rsidRPr="00C762A3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 xml:space="preserve"> </w:t>
      </w:r>
      <w:r w:rsidRPr="00C762A3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>Auditoria Eletrônica do Tribunal de Contas do Estado de São Paulo (AUDESP);</w:t>
      </w:r>
    </w:p>
    <w:p w14:paraId="12FB0BDC" w14:textId="77777777" w:rsidR="001E2486" w:rsidRPr="00C762A3" w:rsidRDefault="001E2486" w:rsidP="001E2486">
      <w:pPr>
        <w:pStyle w:val="PargrafodaLista"/>
        <w:spacing w:after="100" w:afterAutospacing="1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4402C393" w14:textId="77777777" w:rsidR="00DC25FE" w:rsidRPr="00C762A3" w:rsidRDefault="00DC25FE" w:rsidP="001E2486">
      <w:pPr>
        <w:pStyle w:val="PargrafodaLista"/>
        <w:numPr>
          <w:ilvl w:val="0"/>
          <w:numId w:val="37"/>
        </w:numPr>
        <w:spacing w:after="100" w:afterAutospacing="1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  <w:r w:rsidRPr="00C762A3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>Fornecer informações e dados sobre o registro da</w:t>
      </w:r>
      <w:r w:rsidR="001E2486" w:rsidRPr="00C762A3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>s variações patrimoniais aumentativas e diminutivas</w:t>
      </w:r>
      <w:r w:rsidRPr="00C762A3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>;</w:t>
      </w:r>
    </w:p>
    <w:p w14:paraId="3915B146" w14:textId="77777777" w:rsidR="001E2486" w:rsidRPr="00C762A3" w:rsidRDefault="001E2486" w:rsidP="001E2486">
      <w:pPr>
        <w:pStyle w:val="PargrafodaLista"/>
        <w:spacing w:after="100" w:afterAutospacing="1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103EA03A" w14:textId="77777777" w:rsidR="001E2486" w:rsidRPr="00C762A3" w:rsidRDefault="00DC25FE" w:rsidP="001E2486">
      <w:pPr>
        <w:pStyle w:val="PargrafodaLista"/>
        <w:numPr>
          <w:ilvl w:val="0"/>
          <w:numId w:val="37"/>
        </w:numPr>
        <w:spacing w:after="100" w:afterAutospacing="1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  <w:r w:rsidRPr="00C762A3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>Definir e divulgar fluxos e roteiros contábeis para despesas, receitas e demais registros de bens, direitos e obrigações;</w:t>
      </w:r>
    </w:p>
    <w:p w14:paraId="4D9583B9" w14:textId="77777777" w:rsidR="001E2486" w:rsidRPr="00C762A3" w:rsidRDefault="001E2486" w:rsidP="001E2486">
      <w:pPr>
        <w:pStyle w:val="PargrafodaLista"/>
        <w:spacing w:after="100" w:afterAutospacing="1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7BEB21F3" w14:textId="77777777" w:rsidR="00DC25FE" w:rsidRPr="00C762A3" w:rsidRDefault="00DC25FE" w:rsidP="001E2486">
      <w:pPr>
        <w:pStyle w:val="PargrafodaLista"/>
        <w:numPr>
          <w:ilvl w:val="0"/>
          <w:numId w:val="37"/>
        </w:numPr>
        <w:spacing w:after="100" w:afterAutospacing="1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  <w:r w:rsidRPr="00C762A3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>Acompanhar a execução de contratos firmados em face de seu cronograma de desembolso, aditamentos e demais implicações de natureza contábil;</w:t>
      </w:r>
    </w:p>
    <w:p w14:paraId="06826E01" w14:textId="77777777" w:rsidR="001E2486" w:rsidRPr="00C762A3" w:rsidRDefault="001E2486" w:rsidP="001E2486">
      <w:pPr>
        <w:pStyle w:val="PargrafodaLista"/>
        <w:spacing w:after="100" w:afterAutospacing="1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54C2C041" w14:textId="77777777" w:rsidR="00DC25FE" w:rsidRPr="00C762A3" w:rsidRDefault="00DC25FE" w:rsidP="001E2486">
      <w:pPr>
        <w:pStyle w:val="PargrafodaLista"/>
        <w:numPr>
          <w:ilvl w:val="0"/>
          <w:numId w:val="37"/>
        </w:numPr>
        <w:spacing w:after="100" w:afterAutospacing="1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  <w:r w:rsidRPr="00C762A3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>Manter registros inerentes aos estágios de execução da despesa: empenho, liquidação e pagamento;</w:t>
      </w:r>
    </w:p>
    <w:p w14:paraId="4E5657AD" w14:textId="77777777" w:rsidR="001E2486" w:rsidRPr="00C762A3" w:rsidRDefault="001E2486" w:rsidP="001E2486">
      <w:pPr>
        <w:pStyle w:val="PargrafodaLista"/>
        <w:spacing w:after="100" w:afterAutospacing="1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616E6E6C" w14:textId="77777777" w:rsidR="00DC25FE" w:rsidRPr="00C762A3" w:rsidRDefault="00DC25FE" w:rsidP="001E2486">
      <w:pPr>
        <w:pStyle w:val="PargrafodaLista"/>
        <w:numPr>
          <w:ilvl w:val="0"/>
          <w:numId w:val="37"/>
        </w:numPr>
        <w:spacing w:after="100" w:afterAutospacing="1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  <w:r w:rsidRPr="00C762A3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>Prestar informações relativas à execução de dispê</w:t>
      </w:r>
      <w:r w:rsidR="001E2486" w:rsidRPr="00C762A3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>ndios de contratos e convênios;</w:t>
      </w:r>
    </w:p>
    <w:p w14:paraId="648F189F" w14:textId="77777777" w:rsidR="001E2486" w:rsidRPr="00C762A3" w:rsidRDefault="001E2486" w:rsidP="001E2486">
      <w:pPr>
        <w:pStyle w:val="PargrafodaLista"/>
        <w:spacing w:after="100" w:afterAutospacing="1"/>
        <w:jc w:val="both"/>
        <w:rPr>
          <w:sz w:val="28"/>
        </w:rPr>
      </w:pPr>
    </w:p>
    <w:p w14:paraId="60B08179" w14:textId="77777777" w:rsidR="00776899" w:rsidRPr="00C762A3" w:rsidRDefault="00DC25FE" w:rsidP="001E2486">
      <w:pPr>
        <w:pStyle w:val="PargrafodaLista"/>
        <w:numPr>
          <w:ilvl w:val="0"/>
          <w:numId w:val="37"/>
        </w:numPr>
        <w:spacing w:after="100" w:afterAutospacing="1"/>
        <w:jc w:val="both"/>
        <w:rPr>
          <w:sz w:val="28"/>
        </w:rPr>
      </w:pPr>
      <w:r w:rsidRPr="00C762A3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>Estruturar e manter atualizados dados referentes à evolução da execução da despesa municipal.</w:t>
      </w:r>
      <w:r w:rsidR="00776899" w:rsidRPr="00C762A3">
        <w:rPr>
          <w:sz w:val="28"/>
        </w:rPr>
        <w:br w:type="page"/>
      </w:r>
    </w:p>
    <w:bookmarkEnd w:id="2"/>
    <w:bookmarkEnd w:id="3"/>
    <w:p w14:paraId="6E63E681" w14:textId="77777777" w:rsidR="00776899" w:rsidRPr="00C762A3" w:rsidRDefault="00776899" w:rsidP="00776899">
      <w:pPr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098EE41E" w14:textId="77777777" w:rsidR="00345D4F" w:rsidRDefault="00776899" w:rsidP="00776899">
      <w:pPr>
        <w:jc w:val="center"/>
        <w:rPr>
          <w:noProof/>
        </w:rPr>
      </w:pPr>
      <w:r w:rsidRPr="00C762A3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2FD5D20" wp14:editId="2CEA8F36">
                <wp:simplePos x="0" y="0"/>
                <wp:positionH relativeFrom="column">
                  <wp:posOffset>125730</wp:posOffset>
                </wp:positionH>
                <wp:positionV relativeFrom="paragraph">
                  <wp:posOffset>2127250</wp:posOffset>
                </wp:positionV>
                <wp:extent cx="5581650" cy="2343150"/>
                <wp:effectExtent l="0" t="0" r="0" b="0"/>
                <wp:wrapNone/>
                <wp:docPr id="5" name="Caixa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1650" cy="2343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4DE9EA1" w14:textId="77777777" w:rsidR="00776899" w:rsidRPr="00C724B5" w:rsidRDefault="00776899" w:rsidP="00776899">
                            <w:pPr>
                              <w:jc w:val="center"/>
                              <w:rPr>
                                <w:b/>
                                <w:color w:val="262626" w:themeColor="text1" w:themeTint="D9"/>
                                <w:sz w:val="118"/>
                                <w:szCs w:val="118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724B5">
                              <w:rPr>
                                <w:b/>
                                <w:color w:val="262626" w:themeColor="text1" w:themeTint="D9"/>
                                <w:sz w:val="118"/>
                                <w:szCs w:val="118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Demonstrações</w:t>
                            </w:r>
                          </w:p>
                          <w:p w14:paraId="2B786473" w14:textId="77777777" w:rsidR="00776899" w:rsidRPr="00C724B5" w:rsidRDefault="00776899" w:rsidP="00776899">
                            <w:pPr>
                              <w:jc w:val="center"/>
                              <w:rPr>
                                <w:b/>
                                <w:color w:val="262626" w:themeColor="text1" w:themeTint="D9"/>
                                <w:sz w:val="118"/>
                                <w:szCs w:val="118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724B5">
                              <w:rPr>
                                <w:b/>
                                <w:color w:val="262626" w:themeColor="text1" w:themeTint="D9"/>
                                <w:sz w:val="118"/>
                                <w:szCs w:val="118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Contábeis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FD5D20" id="_x0000_t202" coordsize="21600,21600" o:spt="202" path="m,l,21600r21600,l21600,xe">
                <v:stroke joinstyle="miter"/>
                <v:path gradientshapeok="t" o:connecttype="rect"/>
              </v:shapetype>
              <v:shape id="Caixa de texto 5" o:spid="_x0000_s1026" type="#_x0000_t202" style="position:absolute;left:0;text-align:left;margin-left:9.9pt;margin-top:167.5pt;width:439.5pt;height:184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IkbLwIAAF0EAAAOAAAAZHJzL2Uyb0RvYy54bWysVF1v2jAUfZ+0/2D5fYRQ6NqIUDEqpkmo&#10;rUSnPhvHJpZiX882JOzX79oJLev2NO3F3K9c33vOMfO7TjfkKJxXYEqaj8aUCMOhUmZf0u/P6083&#10;lPjATMUaMKKkJ+Hp3eLjh3lrCzGBGppKOIJNjC9aW9I6BFtkmee10MyPwAqDSQlOs4Cu22eVYy12&#10;1002GY+vsxZcZR1w4T1G7/skXaT+UgoeHqX0IpCmpDhbSKdL5y6e2WLOir1jtlZ8GIP9wxSaKYOX&#10;vra6Z4GRg1N/tNKKO/Agw4iDzkBKxUXaAbfJx++22dbMirQLguPtK0z+/7XlD8cnR1RV0hklhmmk&#10;aMVUx0glSBBdADKLGLXWF1i6tVgcui/QIdfnuMdgXL2TTsdfXIpgHtE+vSKMnQjH4Gx2k1/PMMUx&#10;N7maXuXoYP/s7XPrfPgqQJNolNQhhQlZdtz40JeeS+JtBtaqaRKNjfktgD37iEg6GL6Om/QTRyt0&#10;u25YbwfVCbdz0GvEW75WOMGG+fDEHIoCp0ahh0c8ZANtSWGwKKnB/fxbPNYjV5ilpEWRldT/ODAn&#10;KGm+GWTxNp9OoyqTM519nqDjLjO7y4w56BWgjnN8UpYnM9aH5mxKB/oF38My3oopZjjeXdJwNleh&#10;lz6+Jy6Wy1SEOrQsbMzW8tg6Qhjxfe5emLMDCVEJD3CWIyvecdHX9uAvDwGkSkRFgHtUkeDooIYT&#10;1cN7i4/k0k9Vb/8Ki18AAAD//wMAUEsDBBQABgAIAAAAIQBSjBVx3QAAAAoBAAAPAAAAZHJzL2Rv&#10;d25yZXYueG1sTI/NTsMwEITvSLyDtUjc6BraQhLiVAjEFUT5kbi58TaJiNdR7Dbh7VlOcJzZ0ew3&#10;5Wb2vTrSGLvABi4XGhRxHVzHjYG318eLDFRMlp3tA5OBb4qwqU5PSlu4MPELHbepUVLCsbAG2pSG&#10;AjHWLXkbF2Eglts+jN4mkWODbrSTlPser7S+Rm87lg+tHei+pfpre/AG3p/2nx8r/dw8+PUwhVkj&#10;+xyNOT+b725BJZrTXxh+8QUdKmHahQO7qHrRuZAnA8vlWjZJIMszcXYGbvRKA1Yl/p9Q/QAAAP//&#10;AwBQSwECLQAUAAYACAAAACEAtoM4kv4AAADhAQAAEwAAAAAAAAAAAAAAAAAAAAAAW0NvbnRlbnRf&#10;VHlwZXNdLnhtbFBLAQItABQABgAIAAAAIQA4/SH/1gAAAJQBAAALAAAAAAAAAAAAAAAAAC8BAABf&#10;cmVscy8ucmVsc1BLAQItABQABgAIAAAAIQBcWIkbLwIAAF0EAAAOAAAAAAAAAAAAAAAAAC4CAABk&#10;cnMvZTJvRG9jLnhtbFBLAQItABQABgAIAAAAIQBSjBVx3QAAAAoBAAAPAAAAAAAAAAAAAAAAAIkE&#10;AABkcnMvZG93bnJldi54bWxQSwUGAAAAAAQABADzAAAAkwUAAAAA&#10;" filled="f" stroked="f">
                <v:textbox>
                  <w:txbxContent>
                    <w:p w14:paraId="44DE9EA1" w14:textId="77777777" w:rsidR="00776899" w:rsidRPr="00C724B5" w:rsidRDefault="00776899" w:rsidP="00776899">
                      <w:pPr>
                        <w:jc w:val="center"/>
                        <w:rPr>
                          <w:b/>
                          <w:color w:val="262626" w:themeColor="text1" w:themeTint="D9"/>
                          <w:sz w:val="118"/>
                          <w:szCs w:val="118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C724B5">
                        <w:rPr>
                          <w:b/>
                          <w:color w:val="262626" w:themeColor="text1" w:themeTint="D9"/>
                          <w:sz w:val="118"/>
                          <w:szCs w:val="118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Demonstrações</w:t>
                      </w:r>
                    </w:p>
                    <w:p w14:paraId="2B786473" w14:textId="77777777" w:rsidR="00776899" w:rsidRPr="00C724B5" w:rsidRDefault="00776899" w:rsidP="00776899">
                      <w:pPr>
                        <w:jc w:val="center"/>
                        <w:rPr>
                          <w:b/>
                          <w:color w:val="262626" w:themeColor="text1" w:themeTint="D9"/>
                          <w:sz w:val="118"/>
                          <w:szCs w:val="118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C724B5">
                        <w:rPr>
                          <w:b/>
                          <w:color w:val="262626" w:themeColor="text1" w:themeTint="D9"/>
                          <w:sz w:val="118"/>
                          <w:szCs w:val="118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Contábeis</w:t>
                      </w:r>
                    </w:p>
                  </w:txbxContent>
                </v:textbox>
              </v:shape>
            </w:pict>
          </mc:Fallback>
        </mc:AlternateContent>
      </w:r>
    </w:p>
    <w:p w14:paraId="49D2131D" w14:textId="77777777" w:rsidR="00776899" w:rsidRPr="00C762A3" w:rsidRDefault="00776899" w:rsidP="00345D4F">
      <w:pPr>
        <w:jc w:val="center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  <w:r w:rsidRPr="00C762A3">
        <w:rPr>
          <w:noProof/>
        </w:rPr>
        <w:drawing>
          <wp:inline distT="0" distB="0" distL="0" distR="0" wp14:anchorId="3D84C463" wp14:editId="296EE587">
            <wp:extent cx="5704205" cy="7761287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rightnessContrast bright="6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7829" cy="7779825"/>
                    </a:xfrm>
                    <a:prstGeom prst="rect">
                      <a:avLst/>
                    </a:prstGeom>
                    <a:effectLst>
                      <a:glow>
                        <a:schemeClr val="accent1"/>
                      </a:glow>
                    </a:effectLst>
                  </pic:spPr>
                </pic:pic>
              </a:graphicData>
            </a:graphic>
          </wp:inline>
        </w:drawing>
      </w:r>
    </w:p>
    <w:p w14:paraId="1B340C90" w14:textId="77777777" w:rsidR="00345D4F" w:rsidRDefault="00345D4F" w:rsidP="00345D4F"/>
    <w:p w14:paraId="36D2BFAA" w14:textId="77777777" w:rsidR="00345D4F" w:rsidRDefault="00345D4F" w:rsidP="00345D4F"/>
    <w:p w14:paraId="4E0F9DF2" w14:textId="77777777" w:rsidR="00345D4F" w:rsidRDefault="00345D4F" w:rsidP="00345D4F"/>
    <w:p w14:paraId="482B27CD" w14:textId="77777777" w:rsidR="00345D4F" w:rsidRDefault="00345D4F" w:rsidP="00345D4F"/>
    <w:p w14:paraId="3AA2C9FA" w14:textId="77777777" w:rsidR="00345D4F" w:rsidRDefault="00345D4F" w:rsidP="00345D4F"/>
    <w:p w14:paraId="122B41E2" w14:textId="77777777" w:rsidR="00345D4F" w:rsidRDefault="00345D4F" w:rsidP="00345D4F"/>
    <w:p w14:paraId="208B2836" w14:textId="77777777" w:rsidR="00096940" w:rsidRPr="00345D4F" w:rsidRDefault="00096940" w:rsidP="00096940">
      <w:pPr>
        <w:rPr>
          <w:sz w:val="36"/>
        </w:rPr>
      </w:pPr>
      <w:r w:rsidRPr="00345D4F">
        <w:rPr>
          <w:sz w:val="36"/>
        </w:rPr>
        <w:t>DIRETRIZES CONTÁBEIS</w:t>
      </w:r>
    </w:p>
    <w:p w14:paraId="1592606F" w14:textId="77777777" w:rsidR="00096940" w:rsidRPr="00345D4F" w:rsidRDefault="00096940" w:rsidP="00096940">
      <w:pPr>
        <w:rPr>
          <w:sz w:val="16"/>
          <w:szCs w:val="16"/>
        </w:rPr>
      </w:pPr>
    </w:p>
    <w:p w14:paraId="2B8A3A5F" w14:textId="77777777" w:rsidR="00776899" w:rsidRPr="00C762A3" w:rsidRDefault="00776899" w:rsidP="00776899">
      <w:pPr>
        <w:spacing w:line="360" w:lineRule="auto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  <w:r w:rsidRPr="00C762A3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>As demonstrações contábeis foram elaboradas a partir da escrituração realizada por meio do Sistema de Orçamento e Contabilidade Municipal - ORCOM, mediante a utilização do plano de contas e diretrizes do Sistema AUDESP do Tribunal de Contas do Estado de São Paulo, refletindo registros nos sistemas de contas orçamentárias, financeiras, patrimoniais e de compensação.</w:t>
      </w:r>
    </w:p>
    <w:p w14:paraId="70EE2341" w14:textId="77777777" w:rsidR="00345D4F" w:rsidRDefault="00776899" w:rsidP="00345D4F">
      <w:pPr>
        <w:spacing w:line="360" w:lineRule="auto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  <w:r w:rsidRPr="00C762A3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>Os registros contábeis das operações envolvendo os recursos da Prefeitura e as Demonstrações Contábeis por eles geradas foram elaborados e estão apresentados com observância aos Princípios Fundamentais de Contabilidade</w:t>
      </w:r>
      <w:r w:rsidR="00C762A3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>,</w:t>
      </w:r>
      <w:r w:rsidRPr="00C762A3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 xml:space="preserve"> às Normas Brasileiras de Contabilidade Aplicadas ao Setor Público - NBCTSP por meio de normativos e orientações técnicas emitidos pelo Conselho Federal de Contabilidade </w:t>
      </w:r>
      <w:r w:rsidR="00C762A3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>-</w:t>
      </w:r>
      <w:r w:rsidRPr="00C762A3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 xml:space="preserve"> CFC</w:t>
      </w:r>
      <w:r w:rsidR="00C762A3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>,</w:t>
      </w:r>
      <w:r w:rsidRPr="00C762A3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 xml:space="preserve"> à Lei Federal 4.320/1964 e à Lei Complementar nº 101/2000.</w:t>
      </w:r>
    </w:p>
    <w:p w14:paraId="7ACB5F28" w14:textId="77777777" w:rsidR="00776899" w:rsidRPr="00345D4F" w:rsidRDefault="00776899" w:rsidP="00345D4F">
      <w:pPr>
        <w:spacing w:line="360" w:lineRule="auto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  <w:r w:rsidRPr="00C762A3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 xml:space="preserve">Além da legislação vigente, foram observadas as normas, instruções e procedimentos contábeis atinentes ao atual processo gradual de transição, em virtude da convergência aos padrões internacionais de Contabilidade Pública, as Instruções de Procedimentos Contábeis - </w:t>
      </w:r>
      <w:proofErr w:type="spellStart"/>
      <w:r w:rsidRPr="00C762A3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>IPC’s</w:t>
      </w:r>
      <w:proofErr w:type="spellEnd"/>
      <w:r w:rsidRPr="00C762A3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>, e o Manual de Contabilidade Aplicada ao Setor Público - MCASP - 7ª edição</w:t>
      </w:r>
      <w:r w:rsidRPr="00C762A3">
        <w:t>.</w:t>
      </w:r>
    </w:p>
    <w:p w14:paraId="670E8D1F" w14:textId="77777777" w:rsidR="00776899" w:rsidRPr="00C762A3" w:rsidRDefault="00776899" w:rsidP="00776899">
      <w:pPr>
        <w:spacing w:line="360" w:lineRule="auto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3448C763" w14:textId="77777777" w:rsidR="00776899" w:rsidRPr="00C762A3" w:rsidRDefault="00776899" w:rsidP="00776899">
      <w:pPr>
        <w:spacing w:before="0" w:after="0"/>
        <w:rPr>
          <w:sz w:val="36"/>
        </w:rPr>
      </w:pPr>
    </w:p>
    <w:p w14:paraId="6715F4BC" w14:textId="77777777" w:rsidR="00776899" w:rsidRPr="00C762A3" w:rsidRDefault="00776899" w:rsidP="00776899">
      <w:pPr>
        <w:spacing w:before="0" w:after="0"/>
        <w:rPr>
          <w:sz w:val="36"/>
        </w:rPr>
      </w:pPr>
    </w:p>
    <w:p w14:paraId="505AACFC" w14:textId="77777777" w:rsidR="00776899" w:rsidRPr="00C762A3" w:rsidRDefault="00776899" w:rsidP="00776899">
      <w:pPr>
        <w:spacing w:before="0" w:after="0"/>
        <w:rPr>
          <w:sz w:val="36"/>
        </w:rPr>
      </w:pPr>
    </w:p>
    <w:p w14:paraId="41AB0D79" w14:textId="77777777" w:rsidR="00776899" w:rsidRPr="00C762A3" w:rsidRDefault="00776899" w:rsidP="00776899">
      <w:pPr>
        <w:spacing w:before="0" w:after="0"/>
        <w:rPr>
          <w:sz w:val="36"/>
        </w:rPr>
      </w:pPr>
    </w:p>
    <w:p w14:paraId="5A30B133" w14:textId="77777777" w:rsidR="00776899" w:rsidRPr="00C762A3" w:rsidRDefault="00776899" w:rsidP="00776899">
      <w:pPr>
        <w:spacing w:before="0" w:after="0"/>
        <w:rPr>
          <w:sz w:val="36"/>
        </w:rPr>
      </w:pPr>
    </w:p>
    <w:p w14:paraId="190ACDFE" w14:textId="77777777" w:rsidR="00776899" w:rsidRPr="00C762A3" w:rsidRDefault="00776899" w:rsidP="00776899">
      <w:pPr>
        <w:spacing w:before="0" w:after="0"/>
        <w:rPr>
          <w:sz w:val="36"/>
        </w:rPr>
      </w:pPr>
    </w:p>
    <w:p w14:paraId="4E8D424B" w14:textId="77777777" w:rsidR="00776899" w:rsidRDefault="00776899" w:rsidP="00776899">
      <w:pPr>
        <w:spacing w:before="0" w:after="0"/>
        <w:rPr>
          <w:sz w:val="36"/>
        </w:rPr>
      </w:pPr>
    </w:p>
    <w:p w14:paraId="1C3519DB" w14:textId="77777777" w:rsidR="00345D4F" w:rsidRDefault="00345D4F" w:rsidP="00776899">
      <w:pPr>
        <w:spacing w:before="0" w:after="0"/>
        <w:rPr>
          <w:sz w:val="36"/>
        </w:rPr>
      </w:pPr>
    </w:p>
    <w:p w14:paraId="3C2D9B89" w14:textId="77777777" w:rsidR="00345D4F" w:rsidRDefault="00345D4F" w:rsidP="00776899">
      <w:pPr>
        <w:spacing w:before="0" w:after="0"/>
        <w:rPr>
          <w:sz w:val="36"/>
        </w:rPr>
      </w:pPr>
    </w:p>
    <w:p w14:paraId="3CB49A5B" w14:textId="77777777" w:rsidR="00345D4F" w:rsidRDefault="00345D4F" w:rsidP="00776899">
      <w:pPr>
        <w:spacing w:before="0" w:after="0"/>
        <w:rPr>
          <w:sz w:val="36"/>
        </w:rPr>
      </w:pPr>
    </w:p>
    <w:p w14:paraId="779268C0" w14:textId="77777777" w:rsidR="00345D4F" w:rsidRDefault="00345D4F" w:rsidP="00776899">
      <w:pPr>
        <w:spacing w:before="0" w:after="0"/>
        <w:rPr>
          <w:sz w:val="36"/>
        </w:rPr>
      </w:pPr>
    </w:p>
    <w:p w14:paraId="46C989D5" w14:textId="77777777" w:rsidR="00345D4F" w:rsidRPr="00C762A3" w:rsidRDefault="00345D4F" w:rsidP="00776899">
      <w:pPr>
        <w:spacing w:before="0" w:after="0"/>
        <w:rPr>
          <w:sz w:val="36"/>
        </w:rPr>
      </w:pPr>
    </w:p>
    <w:p w14:paraId="3CB9826D" w14:textId="77777777" w:rsidR="00776899" w:rsidRPr="00C762A3" w:rsidRDefault="00776899" w:rsidP="00776899">
      <w:pPr>
        <w:spacing w:before="0" w:after="0"/>
        <w:rPr>
          <w:sz w:val="36"/>
        </w:rPr>
      </w:pPr>
    </w:p>
    <w:p w14:paraId="33CD6577" w14:textId="77777777" w:rsidR="00776899" w:rsidRPr="00C762A3" w:rsidRDefault="00776899" w:rsidP="00776899">
      <w:pPr>
        <w:spacing w:before="0" w:after="0"/>
        <w:rPr>
          <w:sz w:val="36"/>
        </w:rPr>
      </w:pPr>
    </w:p>
    <w:p w14:paraId="69BA6636" w14:textId="77777777" w:rsidR="00776899" w:rsidRPr="00C762A3" w:rsidRDefault="00776899" w:rsidP="00776899">
      <w:pPr>
        <w:rPr>
          <w:sz w:val="36"/>
        </w:rPr>
      </w:pPr>
      <w:r w:rsidRPr="00C762A3">
        <w:rPr>
          <w:sz w:val="36"/>
        </w:rPr>
        <w:t>BALANÇO ORÇAMENTÁRIO</w:t>
      </w:r>
    </w:p>
    <w:p w14:paraId="2EF0199C" w14:textId="77777777" w:rsidR="00776899" w:rsidRPr="00C762A3" w:rsidRDefault="00776899" w:rsidP="00776899">
      <w:pPr>
        <w:pStyle w:val="PargrafodaLista"/>
        <w:tabs>
          <w:tab w:val="left" w:pos="851"/>
        </w:tabs>
        <w:spacing w:after="0" w:line="360" w:lineRule="auto"/>
        <w:ind w:left="0"/>
        <w:contextualSpacing w:val="0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4C13300A" w14:textId="77777777" w:rsidR="00776899" w:rsidRPr="00C762A3" w:rsidRDefault="00776899" w:rsidP="00776899">
      <w:pPr>
        <w:pStyle w:val="PargrafodaLista"/>
        <w:numPr>
          <w:ilvl w:val="0"/>
          <w:numId w:val="29"/>
        </w:numPr>
        <w:tabs>
          <w:tab w:val="left" w:pos="0"/>
          <w:tab w:val="left" w:pos="851"/>
        </w:tabs>
        <w:spacing w:before="0" w:after="0" w:line="360" w:lineRule="auto"/>
        <w:ind w:left="0" w:firstLine="0"/>
        <w:contextualSpacing w:val="0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  <w:r w:rsidRPr="00C762A3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 xml:space="preserve">O Balanço Orçamentário evidencia as receitas e as despesas orçamentárias, detalhadas em níveis relevantes de análise, confrontando o orçamento inicial e as suas alterações com a execução, demonstrando o resultado orçamentário. (Alterado pela Resolução CFC nº 1.268/2009) </w:t>
      </w:r>
    </w:p>
    <w:p w14:paraId="1726DC95" w14:textId="77777777" w:rsidR="00776899" w:rsidRPr="00C762A3" w:rsidRDefault="00776899" w:rsidP="00776899">
      <w:pPr>
        <w:pStyle w:val="PargrafodaLista"/>
        <w:tabs>
          <w:tab w:val="left" w:pos="0"/>
          <w:tab w:val="left" w:pos="851"/>
        </w:tabs>
        <w:spacing w:after="0" w:line="360" w:lineRule="auto"/>
        <w:ind w:left="0"/>
        <w:contextualSpacing w:val="0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48E8F7A7" w14:textId="77777777" w:rsidR="00776899" w:rsidRPr="00C762A3" w:rsidRDefault="00776899" w:rsidP="00776899">
      <w:pPr>
        <w:pStyle w:val="PargrafodaLista"/>
        <w:numPr>
          <w:ilvl w:val="0"/>
          <w:numId w:val="29"/>
        </w:numPr>
        <w:tabs>
          <w:tab w:val="left" w:pos="851"/>
        </w:tabs>
        <w:spacing w:before="0" w:after="0" w:line="360" w:lineRule="auto"/>
        <w:ind w:left="0" w:firstLine="0"/>
        <w:contextualSpacing w:val="0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  <w:r w:rsidRPr="00C762A3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>As receitas orçamentárias são detalhadas por categoria econômica e origem, especificando a previsão inicial, a previsão atualizada para o exercício, a receita realizada e o saldo, que corresponde ao ex</w:t>
      </w:r>
      <w:r w:rsidR="00B52A45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>cesso ou déficit de arrecadação,</w:t>
      </w:r>
      <w:r w:rsidRPr="00C762A3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 xml:space="preserve"> seguem o regime contábil de caixa, sendo consideradas realizadas quando da sua efetiva arrecadação (artigo 35 da Lei 4320/64) e são apresentadas sem ajuste inflacionário, ou seja, em moeda original do ano de realização, expressa em Reais (R$), e estão apresentadas conforme classificação econômica (natureza da receita) constante na Portaria Interministerial STN/SOF nº 163/2001 e atualizações.</w:t>
      </w:r>
    </w:p>
    <w:p w14:paraId="2C718C00" w14:textId="77777777" w:rsidR="00776899" w:rsidRPr="00C762A3" w:rsidRDefault="00776899" w:rsidP="00776899">
      <w:pPr>
        <w:pStyle w:val="PargrafodaLista"/>
        <w:tabs>
          <w:tab w:val="left" w:pos="851"/>
        </w:tabs>
        <w:spacing w:after="0" w:line="360" w:lineRule="auto"/>
        <w:ind w:left="0"/>
        <w:contextualSpacing w:val="0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1B1496AC" w14:textId="77777777" w:rsidR="00776899" w:rsidRPr="00C762A3" w:rsidRDefault="00776899" w:rsidP="00776899">
      <w:pPr>
        <w:pStyle w:val="PargrafodaLista"/>
        <w:numPr>
          <w:ilvl w:val="0"/>
          <w:numId w:val="29"/>
        </w:numPr>
        <w:tabs>
          <w:tab w:val="left" w:pos="0"/>
          <w:tab w:val="left" w:pos="851"/>
        </w:tabs>
        <w:spacing w:before="0" w:after="0" w:line="360" w:lineRule="auto"/>
        <w:ind w:left="0" w:firstLine="0"/>
        <w:contextualSpacing w:val="0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  <w:r w:rsidRPr="00C762A3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>As despesas orçamentárias são detalhadas por categoria econômica e grupo de natureza da despesa, discriminando a dotação inicial, a dotação atualizada para o exercício, as despesas empenhadas, as despesas liquidadas, as despesas pagas e o saldo da dotação; seguem o regime contábil de competência sendo consideradas realizadas quando do seu empenhamento (artigo 35 da Lei 4.320/64), e são apresentadas sem ajuste inflacionário, ou seja, em moeda original do ano de realização, expressa em Reais (R$). As despesas orçamentárias constantes do balanço orçamentário estão apresentadas conforme classificação econômica (natureza da despesa) constante na Portaria Interministerial STN/SOF nº 163/01 e atualizações.</w:t>
      </w:r>
    </w:p>
    <w:p w14:paraId="7FE50093" w14:textId="77777777" w:rsidR="00776899" w:rsidRPr="00C762A3" w:rsidRDefault="00776899" w:rsidP="00776899">
      <w:pPr>
        <w:pStyle w:val="PargrafodaLista"/>
        <w:tabs>
          <w:tab w:val="left" w:pos="0"/>
          <w:tab w:val="left" w:pos="851"/>
        </w:tabs>
        <w:spacing w:after="0" w:line="360" w:lineRule="auto"/>
        <w:ind w:left="0"/>
        <w:contextualSpacing w:val="0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0F53FB2B" w14:textId="77777777" w:rsidR="00776899" w:rsidRPr="00C762A3" w:rsidRDefault="00776899" w:rsidP="00776899">
      <w:pPr>
        <w:pStyle w:val="PargrafodaLista"/>
        <w:numPr>
          <w:ilvl w:val="0"/>
          <w:numId w:val="29"/>
        </w:numPr>
        <w:tabs>
          <w:tab w:val="left" w:pos="0"/>
          <w:tab w:val="left" w:pos="851"/>
        </w:tabs>
        <w:spacing w:before="0" w:after="0" w:line="360" w:lineRule="auto"/>
        <w:ind w:left="0" w:firstLine="0"/>
        <w:contextualSpacing w:val="0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  <w:r w:rsidRPr="00C762A3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>O Orçamento inicial para a Administração Direta, proposto pelo Executivo por meio da Lei Municipal n° 6.517, aprovada pela Câmara Municipal em 14 de dezembro de 2016, foi de R$ 4.757.626.000,00 (Quatro bilhões, setecentos e cinquenta e sete milhões, seiscentos e vinte e seis mil reais).</w:t>
      </w:r>
    </w:p>
    <w:p w14:paraId="23D76C87" w14:textId="77777777" w:rsidR="00776899" w:rsidRPr="00C762A3" w:rsidRDefault="00776899" w:rsidP="00776899">
      <w:pPr>
        <w:spacing w:before="0" w:after="0" w:line="360" w:lineRule="auto"/>
        <w:ind w:right="47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1A6B2A99" w14:textId="77777777" w:rsidR="00776899" w:rsidRPr="00C762A3" w:rsidRDefault="00776899" w:rsidP="00776899">
      <w:pPr>
        <w:pStyle w:val="PargrafodaLista"/>
        <w:numPr>
          <w:ilvl w:val="0"/>
          <w:numId w:val="29"/>
        </w:numPr>
        <w:tabs>
          <w:tab w:val="left" w:pos="0"/>
          <w:tab w:val="left" w:pos="851"/>
        </w:tabs>
        <w:spacing w:before="0" w:after="0" w:line="360" w:lineRule="auto"/>
        <w:ind w:left="0" w:firstLine="0"/>
        <w:contextualSpacing w:val="0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  <w:r w:rsidRPr="00C762A3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lastRenderedPageBreak/>
        <w:t>O total de receitas estimadas no Orçamento original foi de R$ 4.757.626.000,00; e no decorrer do exercício sofreu revisões, atingindo o montante realizado de R$ 3.236.033.219,62. Comparando-se com a receita atualizada de R$ 3.175.680.840,79 houve um excesso de arrecadação no montante de R$ 60.352.378,83.</w:t>
      </w:r>
    </w:p>
    <w:p w14:paraId="1C4DE1DD" w14:textId="77777777" w:rsidR="00776899" w:rsidRPr="00C762A3" w:rsidRDefault="00776899" w:rsidP="00776899">
      <w:pPr>
        <w:pStyle w:val="PargrafodaLista"/>
        <w:tabs>
          <w:tab w:val="left" w:pos="0"/>
          <w:tab w:val="left" w:pos="851"/>
        </w:tabs>
        <w:spacing w:before="0" w:after="0" w:line="360" w:lineRule="auto"/>
        <w:ind w:left="0"/>
        <w:contextualSpacing w:val="0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72DE8A30" w14:textId="77777777" w:rsidR="00776899" w:rsidRPr="00C762A3" w:rsidRDefault="00776899" w:rsidP="00776899">
      <w:pPr>
        <w:pStyle w:val="PargrafodaLista"/>
        <w:numPr>
          <w:ilvl w:val="0"/>
          <w:numId w:val="29"/>
        </w:numPr>
        <w:tabs>
          <w:tab w:val="left" w:pos="0"/>
          <w:tab w:val="left" w:pos="851"/>
        </w:tabs>
        <w:spacing w:before="0" w:after="0" w:line="360" w:lineRule="auto"/>
        <w:ind w:left="0" w:firstLine="0"/>
        <w:contextualSpacing w:val="0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  <w:r w:rsidRPr="00C762A3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>Em atenção ao Princípio Orçamentário do Equilíbrio, o total dos dispêndios fixados no Orçamento foi de R$ 4.757.626.000,00 sendo R$ 352.085.000,00 destinados às Transferências Financeiras e R$ 4.405.541.000,00 às despesas orçamentárias do período, tendo finalizado o exercício com R$ 2.833.547.908,44 de despesas empenhadas, obtendo assim uma economia de despesas em relação ao montante de R$ 4.454.552.957,58 das dotações atualizadas na ordem de R$ 1.621.005.049,14.</w:t>
      </w:r>
    </w:p>
    <w:p w14:paraId="5E684866" w14:textId="77777777" w:rsidR="00776899" w:rsidRPr="00C762A3" w:rsidRDefault="00776899" w:rsidP="00776899">
      <w:pPr>
        <w:pStyle w:val="PargrafodaLista"/>
        <w:tabs>
          <w:tab w:val="left" w:pos="0"/>
          <w:tab w:val="left" w:pos="851"/>
        </w:tabs>
        <w:spacing w:before="0" w:after="0" w:line="360" w:lineRule="auto"/>
        <w:ind w:left="0"/>
        <w:contextualSpacing w:val="0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61AE5FB9" w14:textId="77777777" w:rsidR="00776899" w:rsidRPr="00C762A3" w:rsidRDefault="00776899" w:rsidP="00776899">
      <w:pPr>
        <w:pStyle w:val="PargrafodaLista"/>
        <w:numPr>
          <w:ilvl w:val="0"/>
          <w:numId w:val="29"/>
        </w:numPr>
        <w:tabs>
          <w:tab w:val="left" w:pos="0"/>
          <w:tab w:val="left" w:pos="851"/>
        </w:tabs>
        <w:spacing w:before="0" w:after="0" w:line="360" w:lineRule="auto"/>
        <w:ind w:left="0" w:firstLine="0"/>
        <w:contextualSpacing w:val="0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  <w:r w:rsidRPr="00C762A3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>O resultado orçamentário do exercício de 2017 foi superavitário e apurou o montante de R$ 402.485.311,18 conforme detalhado no quadro abaixo:</w:t>
      </w:r>
    </w:p>
    <w:p w14:paraId="799B20E8" w14:textId="77777777" w:rsidR="00776899" w:rsidRDefault="00776899" w:rsidP="00776899">
      <w:pPr>
        <w:pStyle w:val="PargrafodaLista"/>
        <w:tabs>
          <w:tab w:val="left" w:pos="851"/>
        </w:tabs>
        <w:spacing w:after="0" w:line="360" w:lineRule="auto"/>
        <w:ind w:left="0"/>
        <w:contextualSpacing w:val="0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4F4A6947" w14:textId="77777777" w:rsidR="00B52A45" w:rsidRDefault="00B52A45" w:rsidP="00B52A45">
      <w:pPr>
        <w:pStyle w:val="PargrafodaLista"/>
        <w:tabs>
          <w:tab w:val="left" w:pos="851"/>
        </w:tabs>
        <w:spacing w:after="0" w:line="360" w:lineRule="auto"/>
        <w:ind w:left="0"/>
        <w:contextualSpacing w:val="0"/>
        <w:jc w:val="center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  <w:r w:rsidRPr="00B52A45">
        <w:rPr>
          <w:noProof/>
        </w:rPr>
        <w:drawing>
          <wp:inline distT="0" distB="0" distL="0" distR="0" wp14:anchorId="1E684489" wp14:editId="211A031A">
            <wp:extent cx="5970905" cy="3381826"/>
            <wp:effectExtent l="0" t="0" r="0" b="9525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0905" cy="3381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B5B284" w14:textId="77777777" w:rsidR="00BE18F1" w:rsidRPr="00C762A3" w:rsidRDefault="00BE18F1" w:rsidP="00776899">
      <w:pPr>
        <w:tabs>
          <w:tab w:val="left" w:pos="0"/>
          <w:tab w:val="left" w:pos="851"/>
        </w:tabs>
        <w:spacing w:before="0" w:after="0" w:line="360" w:lineRule="auto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798E571A" w14:textId="77777777" w:rsidR="00BE18F1" w:rsidRPr="00C762A3" w:rsidRDefault="00776899" w:rsidP="00BE18F1">
      <w:pPr>
        <w:pStyle w:val="PargrafodaLista"/>
        <w:numPr>
          <w:ilvl w:val="0"/>
          <w:numId w:val="29"/>
        </w:numPr>
        <w:tabs>
          <w:tab w:val="left" w:pos="0"/>
          <w:tab w:val="left" w:pos="851"/>
        </w:tabs>
        <w:spacing w:before="0" w:after="0" w:line="360" w:lineRule="auto"/>
        <w:ind w:left="0" w:firstLine="0"/>
        <w:contextualSpacing w:val="0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  <w:r w:rsidRPr="00C762A3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>A alteração do valor dos créditos orçamentários iniciais e suas fontes de financiamento estão detalhadas a seguir:</w:t>
      </w:r>
    </w:p>
    <w:p w14:paraId="64B0890A" w14:textId="77777777" w:rsidR="00BE18F1" w:rsidRDefault="00BE18F1" w:rsidP="00BE18F1">
      <w:pPr>
        <w:tabs>
          <w:tab w:val="left" w:pos="0"/>
          <w:tab w:val="left" w:pos="851"/>
        </w:tabs>
        <w:spacing w:before="0" w:after="0" w:line="360" w:lineRule="auto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63862391" w14:textId="77777777" w:rsidR="0016312F" w:rsidRDefault="0016312F" w:rsidP="0016312F">
      <w:pPr>
        <w:tabs>
          <w:tab w:val="left" w:pos="0"/>
          <w:tab w:val="left" w:pos="851"/>
        </w:tabs>
        <w:spacing w:before="0" w:after="0" w:line="360" w:lineRule="auto"/>
        <w:jc w:val="center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  <w:r w:rsidRPr="0016312F">
        <w:rPr>
          <w:noProof/>
        </w:rPr>
        <w:lastRenderedPageBreak/>
        <w:drawing>
          <wp:inline distT="0" distB="0" distL="0" distR="0" wp14:anchorId="7DF5D349" wp14:editId="5AB7855D">
            <wp:extent cx="4505325" cy="2009775"/>
            <wp:effectExtent l="0" t="0" r="9525" b="9525"/>
            <wp:docPr id="34" name="Imagem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0F50D6" w14:textId="77777777" w:rsidR="0016312F" w:rsidRPr="00C762A3" w:rsidRDefault="0016312F" w:rsidP="00BE18F1">
      <w:pPr>
        <w:tabs>
          <w:tab w:val="left" w:pos="0"/>
          <w:tab w:val="left" w:pos="851"/>
        </w:tabs>
        <w:spacing w:before="0" w:after="0" w:line="360" w:lineRule="auto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629CEF71" w14:textId="77777777" w:rsidR="00345D4F" w:rsidRPr="00C762A3" w:rsidRDefault="00345D4F" w:rsidP="00776899">
      <w:pPr>
        <w:tabs>
          <w:tab w:val="left" w:pos="0"/>
          <w:tab w:val="left" w:pos="851"/>
        </w:tabs>
        <w:spacing w:before="0" w:after="0" w:line="360" w:lineRule="auto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399AA9C1" w14:textId="77777777" w:rsidR="00776899" w:rsidRPr="00C762A3" w:rsidRDefault="00776899" w:rsidP="00776899">
      <w:pPr>
        <w:pStyle w:val="PargrafodaLista"/>
        <w:numPr>
          <w:ilvl w:val="0"/>
          <w:numId w:val="29"/>
        </w:numPr>
        <w:tabs>
          <w:tab w:val="left" w:pos="0"/>
          <w:tab w:val="left" w:pos="851"/>
        </w:tabs>
        <w:spacing w:before="0" w:after="0" w:line="360" w:lineRule="auto"/>
        <w:ind w:left="0" w:right="47" w:firstLine="0"/>
        <w:contextualSpacing w:val="0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  <w:r w:rsidRPr="00C762A3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>O superávit corrente foi no valor de R$ 526.618.852,21 o que favoreceu uma capitalização no Déficit do orçamento de capital, que ocorreu em consequência de recursos de transferências não recebidos.</w:t>
      </w:r>
    </w:p>
    <w:p w14:paraId="7D6F1392" w14:textId="77777777" w:rsidR="00776899" w:rsidRPr="00C762A3" w:rsidRDefault="00776899" w:rsidP="00776899">
      <w:pPr>
        <w:pStyle w:val="PargrafodaLista"/>
        <w:tabs>
          <w:tab w:val="left" w:pos="0"/>
          <w:tab w:val="left" w:pos="851"/>
        </w:tabs>
        <w:spacing w:before="0" w:after="0" w:line="360" w:lineRule="auto"/>
        <w:ind w:left="0" w:right="47"/>
        <w:contextualSpacing w:val="0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294ECCAA" w14:textId="77777777" w:rsidR="0094241C" w:rsidRPr="00C762A3" w:rsidRDefault="0094241C" w:rsidP="0094241C">
      <w:pPr>
        <w:pStyle w:val="PargrafodaLista"/>
        <w:tabs>
          <w:tab w:val="left" w:pos="0"/>
          <w:tab w:val="left" w:pos="851"/>
        </w:tabs>
        <w:spacing w:before="0" w:after="0" w:line="360" w:lineRule="auto"/>
        <w:ind w:left="0" w:right="47"/>
        <w:contextualSpacing w:val="0"/>
        <w:jc w:val="center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  <w:r w:rsidRPr="00C762A3">
        <w:rPr>
          <w:rFonts w:ascii="Helvetica" w:eastAsia="Times New Roman" w:hAnsi="Helvetica" w:cs="Times New Roman"/>
          <w:noProof/>
          <w:color w:val="333333"/>
          <w:kern w:val="0"/>
          <w:sz w:val="24"/>
          <w:szCs w:val="24"/>
        </w:rPr>
        <w:drawing>
          <wp:inline distT="0" distB="0" distL="0" distR="0" wp14:anchorId="4D8425B7" wp14:editId="61A7AAA8">
            <wp:extent cx="4917963" cy="4667250"/>
            <wp:effectExtent l="0" t="0" r="0" b="0"/>
            <wp:docPr id="46" name="Imagem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780" cy="4833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0E5CB7" w14:textId="77777777" w:rsidR="0094241C" w:rsidRPr="00C762A3" w:rsidRDefault="0094241C" w:rsidP="00776899">
      <w:pPr>
        <w:pStyle w:val="PargrafodaLista"/>
        <w:tabs>
          <w:tab w:val="left" w:pos="0"/>
          <w:tab w:val="left" w:pos="851"/>
        </w:tabs>
        <w:spacing w:before="0" w:after="0" w:line="360" w:lineRule="auto"/>
        <w:ind w:left="0" w:right="47"/>
        <w:contextualSpacing w:val="0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7507B2D7" w14:textId="77777777" w:rsidR="00776899" w:rsidRPr="00C762A3" w:rsidRDefault="00776899" w:rsidP="00776899">
      <w:pPr>
        <w:pStyle w:val="PargrafodaLista"/>
        <w:numPr>
          <w:ilvl w:val="0"/>
          <w:numId w:val="29"/>
        </w:numPr>
        <w:tabs>
          <w:tab w:val="left" w:pos="0"/>
          <w:tab w:val="left" w:pos="851"/>
        </w:tabs>
        <w:spacing w:before="0" w:after="0" w:line="360" w:lineRule="auto"/>
        <w:ind w:left="0" w:right="47" w:firstLine="0"/>
        <w:contextualSpacing w:val="0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  <w:r w:rsidRPr="00C762A3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>A composição das Receitas por subcategorias está detalhada no quadro abaixo:</w:t>
      </w:r>
    </w:p>
    <w:p w14:paraId="4364E48E" w14:textId="77777777" w:rsidR="00A74D32" w:rsidRPr="00C762A3" w:rsidRDefault="00A74D32" w:rsidP="00A74D32">
      <w:pPr>
        <w:pStyle w:val="PargrafodaLista"/>
        <w:tabs>
          <w:tab w:val="left" w:pos="0"/>
          <w:tab w:val="left" w:pos="851"/>
        </w:tabs>
        <w:spacing w:before="0" w:after="0" w:line="360" w:lineRule="auto"/>
        <w:ind w:left="0" w:right="47"/>
        <w:contextualSpacing w:val="0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10A0FE92" w14:textId="77777777" w:rsidR="00A74D32" w:rsidRPr="00C762A3" w:rsidRDefault="00A74D32" w:rsidP="00A74D32">
      <w:pPr>
        <w:jc w:val="center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  <w:r w:rsidRPr="00C762A3">
        <w:rPr>
          <w:noProof/>
        </w:rPr>
        <w:lastRenderedPageBreak/>
        <w:drawing>
          <wp:inline distT="0" distB="0" distL="0" distR="0" wp14:anchorId="784ACC50" wp14:editId="688D1EBB">
            <wp:extent cx="4171950" cy="2867025"/>
            <wp:effectExtent l="0" t="0" r="0" b="9525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52D87F" w14:textId="77777777" w:rsidR="00776899" w:rsidRPr="00C762A3" w:rsidRDefault="00776899" w:rsidP="00776899">
      <w:pPr>
        <w:ind w:right="47"/>
        <w:jc w:val="center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04482F1F" w14:textId="77777777" w:rsidR="00A74D32" w:rsidRPr="00C762A3" w:rsidRDefault="00776899" w:rsidP="00776899">
      <w:pPr>
        <w:pStyle w:val="PargrafodaLista"/>
        <w:numPr>
          <w:ilvl w:val="0"/>
          <w:numId w:val="29"/>
        </w:numPr>
        <w:tabs>
          <w:tab w:val="left" w:pos="851"/>
        </w:tabs>
        <w:spacing w:before="0" w:after="0" w:line="360" w:lineRule="auto"/>
        <w:ind w:left="0" w:right="47" w:firstLine="0"/>
        <w:contextualSpacing w:val="0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  <w:r w:rsidRPr="00C762A3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>Em relação ao montante arrecadado as receitas tributárias, outras receitas correntes, transferências correntes, operações de créditos e transferências de capital tiveram uma participação significativa, conforme ilustrado no gráfico abaixo:</w:t>
      </w:r>
    </w:p>
    <w:p w14:paraId="60446777" w14:textId="77777777" w:rsidR="00776899" w:rsidRPr="00C762A3" w:rsidRDefault="00776899" w:rsidP="00A74D32">
      <w:pPr>
        <w:pStyle w:val="PargrafodaLista"/>
        <w:tabs>
          <w:tab w:val="left" w:pos="851"/>
        </w:tabs>
        <w:spacing w:before="0" w:after="0" w:line="360" w:lineRule="auto"/>
        <w:ind w:left="0" w:right="47"/>
        <w:contextualSpacing w:val="0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  <w:r w:rsidRPr="00C762A3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 xml:space="preserve"> </w:t>
      </w:r>
    </w:p>
    <w:p w14:paraId="3B422AB4" w14:textId="77777777" w:rsidR="00776899" w:rsidRPr="00C762A3" w:rsidRDefault="00A74D32" w:rsidP="00A74D32">
      <w:pPr>
        <w:pStyle w:val="PargrafodaLista"/>
        <w:tabs>
          <w:tab w:val="left" w:pos="851"/>
        </w:tabs>
        <w:spacing w:before="0" w:after="0" w:line="360" w:lineRule="auto"/>
        <w:ind w:left="0" w:right="47"/>
        <w:contextualSpacing w:val="0"/>
        <w:jc w:val="center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  <w:r w:rsidRPr="00C762A3">
        <w:rPr>
          <w:rFonts w:ascii="Helvetica" w:eastAsia="Times New Roman" w:hAnsi="Helvetica" w:cs="Times New Roman"/>
          <w:noProof/>
          <w:color w:val="333333"/>
          <w:kern w:val="0"/>
          <w:sz w:val="24"/>
          <w:szCs w:val="24"/>
        </w:rPr>
        <w:drawing>
          <wp:inline distT="0" distB="0" distL="0" distR="0" wp14:anchorId="08E0EDF0" wp14:editId="3814C949">
            <wp:extent cx="4584700" cy="2755900"/>
            <wp:effectExtent l="0" t="0" r="6350" b="6350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6D197F" w14:textId="77777777" w:rsidR="00776899" w:rsidRPr="00C762A3" w:rsidRDefault="00776899" w:rsidP="00776899">
      <w:pPr>
        <w:pStyle w:val="PargrafodaLista"/>
        <w:tabs>
          <w:tab w:val="left" w:pos="851"/>
        </w:tabs>
        <w:spacing w:after="0" w:line="360" w:lineRule="auto"/>
        <w:ind w:left="0"/>
        <w:contextualSpacing w:val="0"/>
        <w:jc w:val="center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187822BD" w14:textId="77777777" w:rsidR="00776899" w:rsidRPr="00C762A3" w:rsidRDefault="00776899" w:rsidP="00776899">
      <w:pPr>
        <w:pStyle w:val="PargrafodaLista"/>
        <w:numPr>
          <w:ilvl w:val="0"/>
          <w:numId w:val="29"/>
        </w:numPr>
        <w:tabs>
          <w:tab w:val="left" w:pos="851"/>
        </w:tabs>
        <w:spacing w:before="0" w:after="0" w:line="360" w:lineRule="auto"/>
        <w:ind w:left="0" w:right="47" w:firstLine="0"/>
        <w:contextualSpacing w:val="0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  <w:r w:rsidRPr="00C762A3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>No subgrupo Outras Receitas Correntes o montante de R$ 14.167.324,31 referente às receitas correntes diversas e o valor de R$ 4.563.168,56 de receitas de capital diversas constante no Balanço Orçamentário estão detalhadas a seguir:</w:t>
      </w:r>
    </w:p>
    <w:p w14:paraId="53D95B0A" w14:textId="77777777" w:rsidR="00A74D32" w:rsidRDefault="00A74D32" w:rsidP="00A74D32">
      <w:pPr>
        <w:pStyle w:val="PargrafodaLista"/>
        <w:tabs>
          <w:tab w:val="left" w:pos="851"/>
        </w:tabs>
        <w:spacing w:before="0" w:after="0" w:line="360" w:lineRule="auto"/>
        <w:ind w:left="0" w:right="47"/>
        <w:contextualSpacing w:val="0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5486792E" w14:textId="77777777" w:rsidR="00345D4F" w:rsidRDefault="00345D4F" w:rsidP="00A74D32">
      <w:pPr>
        <w:pStyle w:val="PargrafodaLista"/>
        <w:tabs>
          <w:tab w:val="left" w:pos="851"/>
        </w:tabs>
        <w:spacing w:before="0" w:after="0" w:line="360" w:lineRule="auto"/>
        <w:ind w:left="0" w:right="47"/>
        <w:contextualSpacing w:val="0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  <w:r w:rsidRPr="00345D4F">
        <w:rPr>
          <w:noProof/>
        </w:rPr>
        <w:lastRenderedPageBreak/>
        <w:drawing>
          <wp:inline distT="0" distB="0" distL="0" distR="0" wp14:anchorId="107AB8BC" wp14:editId="4F0DB526">
            <wp:extent cx="6182360" cy="3095242"/>
            <wp:effectExtent l="0" t="0" r="8890" b="0"/>
            <wp:docPr id="33" name="Imagem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2360" cy="3095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E3BECA" w14:textId="77777777" w:rsidR="00345D4F" w:rsidRDefault="00345D4F" w:rsidP="00A74D32">
      <w:pPr>
        <w:pStyle w:val="PargrafodaLista"/>
        <w:tabs>
          <w:tab w:val="left" w:pos="851"/>
        </w:tabs>
        <w:spacing w:before="0" w:after="0" w:line="360" w:lineRule="auto"/>
        <w:ind w:left="0" w:right="47"/>
        <w:contextualSpacing w:val="0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4D1B267F" w14:textId="77777777" w:rsidR="00345D4F" w:rsidRDefault="00345D4F" w:rsidP="00A74D32">
      <w:pPr>
        <w:pStyle w:val="PargrafodaLista"/>
        <w:tabs>
          <w:tab w:val="left" w:pos="851"/>
        </w:tabs>
        <w:spacing w:before="0" w:after="0" w:line="360" w:lineRule="auto"/>
        <w:ind w:left="0" w:right="47"/>
        <w:contextualSpacing w:val="0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25A0AB2F" w14:textId="77777777" w:rsidR="00345D4F" w:rsidRPr="00C762A3" w:rsidRDefault="00345D4F" w:rsidP="00A74D32">
      <w:pPr>
        <w:pStyle w:val="PargrafodaLista"/>
        <w:tabs>
          <w:tab w:val="left" w:pos="851"/>
        </w:tabs>
        <w:spacing w:before="0" w:after="0" w:line="360" w:lineRule="auto"/>
        <w:ind w:left="0" w:right="47"/>
        <w:contextualSpacing w:val="0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1FD3E3C5" w14:textId="77777777" w:rsidR="00A74D32" w:rsidRPr="00C762A3" w:rsidRDefault="00A74D32" w:rsidP="00A74D32">
      <w:pPr>
        <w:pStyle w:val="PargrafodaLista"/>
        <w:tabs>
          <w:tab w:val="left" w:pos="851"/>
        </w:tabs>
        <w:spacing w:before="0" w:after="0" w:line="360" w:lineRule="auto"/>
        <w:ind w:left="0" w:right="47"/>
        <w:contextualSpacing w:val="0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1ED5D12A" w14:textId="77777777" w:rsidR="003A3200" w:rsidRPr="00C762A3" w:rsidRDefault="003A3200" w:rsidP="003A3200">
      <w:pPr>
        <w:pStyle w:val="PargrafodaLista"/>
        <w:tabs>
          <w:tab w:val="left" w:pos="851"/>
        </w:tabs>
        <w:spacing w:before="0" w:after="0" w:line="360" w:lineRule="auto"/>
        <w:ind w:left="0" w:right="47"/>
        <w:contextualSpacing w:val="0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0BC5EE82" w14:textId="77777777" w:rsidR="00776899" w:rsidRPr="00C762A3" w:rsidRDefault="00776899" w:rsidP="00776899">
      <w:pPr>
        <w:pStyle w:val="PargrafodaLista"/>
        <w:numPr>
          <w:ilvl w:val="0"/>
          <w:numId w:val="29"/>
        </w:numPr>
        <w:tabs>
          <w:tab w:val="left" w:pos="851"/>
        </w:tabs>
        <w:spacing w:before="0" w:after="0" w:line="360" w:lineRule="auto"/>
        <w:ind w:left="0" w:right="47" w:firstLine="0"/>
        <w:contextualSpacing w:val="0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  <w:r w:rsidRPr="00C762A3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>As despesas orçamentárias apuradas no decorrer do exercício são compostas por correntes e capital, cujos detalhamentos são demonstrados por grupo de natureza de despesa, que agrega os gastos com as mesmas características quanto ao objeto.</w:t>
      </w:r>
    </w:p>
    <w:p w14:paraId="435BB82F" w14:textId="77777777" w:rsidR="00776899" w:rsidRPr="00C762A3" w:rsidRDefault="00776899" w:rsidP="00776899">
      <w:pPr>
        <w:pStyle w:val="PargrafodaLista"/>
        <w:tabs>
          <w:tab w:val="left" w:pos="851"/>
        </w:tabs>
        <w:spacing w:before="0" w:after="0" w:line="360" w:lineRule="auto"/>
        <w:ind w:left="0" w:right="47"/>
        <w:contextualSpacing w:val="0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30B5BD70" w14:textId="77777777" w:rsidR="000A47D6" w:rsidRPr="00C762A3" w:rsidRDefault="000A47D6" w:rsidP="000A47D6">
      <w:pPr>
        <w:pStyle w:val="PargrafodaLista"/>
        <w:tabs>
          <w:tab w:val="left" w:pos="851"/>
        </w:tabs>
        <w:spacing w:before="0" w:after="0" w:line="360" w:lineRule="auto"/>
        <w:ind w:left="0" w:right="47"/>
        <w:contextualSpacing w:val="0"/>
        <w:jc w:val="center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  <w:r w:rsidRPr="00C762A3">
        <w:rPr>
          <w:noProof/>
        </w:rPr>
        <w:drawing>
          <wp:inline distT="0" distB="0" distL="0" distR="0" wp14:anchorId="5BEB5D20" wp14:editId="6F608B29">
            <wp:extent cx="4248150" cy="1533525"/>
            <wp:effectExtent l="0" t="0" r="0" b="9525"/>
            <wp:docPr id="23" name="Image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314DC6" w14:textId="77777777" w:rsidR="00776899" w:rsidRPr="00C762A3" w:rsidRDefault="00776899" w:rsidP="00776899">
      <w:pPr>
        <w:ind w:right="47"/>
        <w:jc w:val="center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498187D6" w14:textId="77777777" w:rsidR="00776899" w:rsidRPr="00C762A3" w:rsidRDefault="00776899" w:rsidP="00776899">
      <w:pPr>
        <w:pStyle w:val="PargrafodaLista"/>
        <w:numPr>
          <w:ilvl w:val="0"/>
          <w:numId w:val="29"/>
        </w:numPr>
        <w:tabs>
          <w:tab w:val="left" w:pos="851"/>
        </w:tabs>
        <w:spacing w:before="0" w:after="0" w:line="360" w:lineRule="auto"/>
        <w:ind w:left="0" w:right="47" w:firstLine="0"/>
        <w:contextualSpacing w:val="0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  <w:r w:rsidRPr="00C762A3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>Em relação ao montante de despesas executadas os gastos com Pessoal e Encargos Sociais, Outras Despesas Correntes e Investimentos tiveram uma participação significativa, conforme ilustrado no gráfico abaixo:</w:t>
      </w:r>
    </w:p>
    <w:p w14:paraId="0944ED98" w14:textId="77777777" w:rsidR="000A47D6" w:rsidRPr="00C762A3" w:rsidRDefault="000A47D6" w:rsidP="000A47D6">
      <w:pPr>
        <w:tabs>
          <w:tab w:val="left" w:pos="851"/>
        </w:tabs>
        <w:spacing w:before="0" w:after="0" w:line="360" w:lineRule="auto"/>
        <w:ind w:right="47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345B9352" w14:textId="77777777" w:rsidR="000A47D6" w:rsidRPr="00C762A3" w:rsidRDefault="000A47D6" w:rsidP="000A47D6">
      <w:pPr>
        <w:tabs>
          <w:tab w:val="left" w:pos="851"/>
        </w:tabs>
        <w:spacing w:before="0" w:after="0" w:line="360" w:lineRule="auto"/>
        <w:ind w:right="47"/>
        <w:jc w:val="center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  <w:r w:rsidRPr="00C762A3">
        <w:rPr>
          <w:rFonts w:ascii="Helvetica" w:eastAsia="Times New Roman" w:hAnsi="Helvetica" w:cs="Times New Roman"/>
          <w:noProof/>
          <w:color w:val="333333"/>
          <w:kern w:val="0"/>
          <w:sz w:val="24"/>
          <w:szCs w:val="24"/>
        </w:rPr>
        <w:lastRenderedPageBreak/>
        <w:drawing>
          <wp:inline distT="0" distB="0" distL="0" distR="0" wp14:anchorId="65C78B5E" wp14:editId="333A8F82">
            <wp:extent cx="4584700" cy="2755900"/>
            <wp:effectExtent l="0" t="0" r="6350" b="6350"/>
            <wp:docPr id="28" name="Image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2F85FC" w14:textId="77777777" w:rsidR="00776899" w:rsidRPr="00C762A3" w:rsidRDefault="00776899" w:rsidP="00776899">
      <w:pPr>
        <w:ind w:right="47"/>
        <w:jc w:val="center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1233DC2E" w14:textId="77777777" w:rsidR="00776899" w:rsidRPr="00C762A3" w:rsidRDefault="00776899" w:rsidP="00776899">
      <w:pPr>
        <w:pStyle w:val="PargrafodaLista"/>
        <w:numPr>
          <w:ilvl w:val="0"/>
          <w:numId w:val="29"/>
        </w:numPr>
        <w:tabs>
          <w:tab w:val="left" w:pos="851"/>
        </w:tabs>
        <w:spacing w:before="0" w:after="0" w:line="360" w:lineRule="auto"/>
        <w:ind w:left="0" w:right="47" w:firstLine="0"/>
        <w:contextualSpacing w:val="0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  <w:r w:rsidRPr="00C762A3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>As despesas com pessoal e encargos no montante de R$ 913.850.309,93 são gastos com pessoal ativo, incluindo vencimentos e vantagens, subsídios, adicionais, gratificações, horas extras e vantagens pessoais, bem como os encargos sociais e as contribuições às entidades de previdência.</w:t>
      </w:r>
    </w:p>
    <w:p w14:paraId="6A929D10" w14:textId="77777777" w:rsidR="00776899" w:rsidRPr="00C762A3" w:rsidRDefault="00776899" w:rsidP="00776899">
      <w:pPr>
        <w:pStyle w:val="PargrafodaLista"/>
        <w:tabs>
          <w:tab w:val="left" w:pos="851"/>
        </w:tabs>
        <w:spacing w:before="0" w:after="0" w:line="360" w:lineRule="auto"/>
        <w:ind w:left="0" w:right="47"/>
        <w:contextualSpacing w:val="0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15A04C2D" w14:textId="77777777" w:rsidR="00776899" w:rsidRPr="00C762A3" w:rsidRDefault="00776899" w:rsidP="00776899">
      <w:pPr>
        <w:pStyle w:val="PargrafodaLista"/>
        <w:numPr>
          <w:ilvl w:val="0"/>
          <w:numId w:val="29"/>
        </w:numPr>
        <w:tabs>
          <w:tab w:val="left" w:pos="851"/>
        </w:tabs>
        <w:spacing w:before="0" w:after="0" w:line="360" w:lineRule="auto"/>
        <w:ind w:left="0" w:right="47" w:firstLine="0"/>
        <w:contextualSpacing w:val="0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  <w:r w:rsidRPr="00C762A3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>Outras despesas correntes no montante de R$ 1.476.735.681,47, são provenientes de aquisição de material de consumo, pagamento de diárias, contribuições, subvenções, auxílio-alimentação, auxílio-transporte, além de outras despesas de custeio não classificáveis nos demais grupos de despesa corrente.</w:t>
      </w:r>
    </w:p>
    <w:p w14:paraId="41971A43" w14:textId="77777777" w:rsidR="00776899" w:rsidRPr="00C762A3" w:rsidRDefault="00776899" w:rsidP="00776899">
      <w:pPr>
        <w:pStyle w:val="PargrafodaLista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5CD753DB" w14:textId="77777777" w:rsidR="00776899" w:rsidRPr="00C762A3" w:rsidRDefault="00776899" w:rsidP="00776899">
      <w:pPr>
        <w:pStyle w:val="PargrafodaLista"/>
        <w:numPr>
          <w:ilvl w:val="0"/>
          <w:numId w:val="29"/>
        </w:numPr>
        <w:tabs>
          <w:tab w:val="left" w:pos="851"/>
        </w:tabs>
        <w:spacing w:before="0" w:after="0" w:line="360" w:lineRule="auto"/>
        <w:ind w:left="0" w:right="47" w:firstLine="0"/>
        <w:contextualSpacing w:val="0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  <w:r w:rsidRPr="00C762A3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>No subgrupo Amortização de Dívida - Outras Dívidas estão compostas conforme detalhamento do quadro abaixo:</w:t>
      </w:r>
    </w:p>
    <w:p w14:paraId="4BB8D864" w14:textId="77777777" w:rsidR="00776899" w:rsidRDefault="00776899" w:rsidP="00776899">
      <w:pPr>
        <w:pStyle w:val="PargrafodaLista"/>
        <w:tabs>
          <w:tab w:val="left" w:pos="851"/>
        </w:tabs>
        <w:spacing w:before="0" w:after="0" w:line="360" w:lineRule="auto"/>
        <w:ind w:left="0" w:right="47"/>
        <w:contextualSpacing w:val="0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0D525A62" w14:textId="77777777" w:rsidR="00BD57BF" w:rsidRDefault="00BD57BF" w:rsidP="00776899">
      <w:pPr>
        <w:pStyle w:val="PargrafodaLista"/>
        <w:tabs>
          <w:tab w:val="left" w:pos="851"/>
        </w:tabs>
        <w:spacing w:before="0" w:after="0" w:line="360" w:lineRule="auto"/>
        <w:ind w:left="0" w:right="47"/>
        <w:contextualSpacing w:val="0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  <w:r w:rsidRPr="00BD57BF">
        <w:rPr>
          <w:noProof/>
        </w:rPr>
        <w:drawing>
          <wp:inline distT="0" distB="0" distL="0" distR="0" wp14:anchorId="68A03974" wp14:editId="65C8FF10">
            <wp:extent cx="6143625" cy="1303629"/>
            <wp:effectExtent l="0" t="0" r="0" b="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024" cy="1313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622437" w14:textId="77777777" w:rsidR="00776899" w:rsidRPr="00C762A3" w:rsidRDefault="00776899" w:rsidP="00776899">
      <w:pPr>
        <w:tabs>
          <w:tab w:val="left" w:pos="851"/>
        </w:tabs>
        <w:spacing w:before="0" w:after="0" w:line="360" w:lineRule="auto"/>
        <w:ind w:right="47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  <w:r w:rsidRPr="00C762A3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ab/>
      </w:r>
      <w:r w:rsidRPr="00C762A3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ab/>
      </w:r>
    </w:p>
    <w:p w14:paraId="6F1417D0" w14:textId="77777777" w:rsidR="00776899" w:rsidRPr="00C762A3" w:rsidRDefault="00776899" w:rsidP="00776899">
      <w:pPr>
        <w:pStyle w:val="PargrafodaLista"/>
        <w:numPr>
          <w:ilvl w:val="0"/>
          <w:numId w:val="29"/>
        </w:numPr>
        <w:tabs>
          <w:tab w:val="left" w:pos="851"/>
        </w:tabs>
        <w:spacing w:before="0" w:after="0" w:line="360" w:lineRule="auto"/>
        <w:ind w:left="0" w:right="47" w:firstLine="0"/>
        <w:contextualSpacing w:val="0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  <w:r w:rsidRPr="00C762A3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>Investimentos no montante de R$ 224.787.028,93 correspondem ao total das despesas com o planejamento e a execução de obras, inclusive com a aquisição de imóveis considerados necessários à realização destas últimas, e com a aquisição de instalações, equipamentos e material permanente.</w:t>
      </w:r>
    </w:p>
    <w:p w14:paraId="70E26B7D" w14:textId="77777777" w:rsidR="00776899" w:rsidRPr="00C762A3" w:rsidRDefault="00776899" w:rsidP="00776899">
      <w:pPr>
        <w:pStyle w:val="PargrafodaLista"/>
        <w:tabs>
          <w:tab w:val="left" w:pos="851"/>
        </w:tabs>
        <w:spacing w:before="0" w:after="0" w:line="360" w:lineRule="auto"/>
        <w:ind w:left="0" w:right="47"/>
        <w:contextualSpacing w:val="0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39428E06" w14:textId="77777777" w:rsidR="00776899" w:rsidRPr="00C762A3" w:rsidRDefault="00776899" w:rsidP="00776899">
      <w:pPr>
        <w:pStyle w:val="PargrafodaLista"/>
        <w:numPr>
          <w:ilvl w:val="0"/>
          <w:numId w:val="29"/>
        </w:numPr>
        <w:tabs>
          <w:tab w:val="left" w:pos="851"/>
        </w:tabs>
        <w:spacing w:before="0" w:after="0" w:line="360" w:lineRule="auto"/>
        <w:ind w:left="0" w:firstLine="0"/>
        <w:contextualSpacing w:val="0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  <w:r w:rsidRPr="00C762A3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lastRenderedPageBreak/>
        <w:t>As despesas intra-orçamentárias do exercício, cuja modalidade de aplicação é “91”, estão detalhadas no quadro abaixo:</w:t>
      </w:r>
    </w:p>
    <w:p w14:paraId="494F6082" w14:textId="77777777" w:rsidR="00776899" w:rsidRPr="00C762A3" w:rsidRDefault="00776899" w:rsidP="00776899">
      <w:pPr>
        <w:pStyle w:val="PargrafodaLista"/>
        <w:tabs>
          <w:tab w:val="left" w:pos="851"/>
        </w:tabs>
        <w:spacing w:before="0" w:after="0" w:line="360" w:lineRule="auto"/>
        <w:ind w:left="0"/>
        <w:contextualSpacing w:val="0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05363D63" w14:textId="77777777" w:rsidR="00776899" w:rsidRPr="00C762A3" w:rsidRDefault="00776899" w:rsidP="00776899">
      <w:pPr>
        <w:pStyle w:val="PargrafodaLista"/>
        <w:tabs>
          <w:tab w:val="left" w:pos="851"/>
        </w:tabs>
        <w:spacing w:before="0" w:after="0" w:line="360" w:lineRule="auto"/>
        <w:ind w:left="0"/>
        <w:contextualSpacing w:val="0"/>
        <w:jc w:val="center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  <w:r w:rsidRPr="00C762A3">
        <w:rPr>
          <w:rFonts w:ascii="Helvetica" w:eastAsia="Times New Roman" w:hAnsi="Helvetica" w:cs="Times New Roman"/>
          <w:noProof/>
          <w:color w:val="333333"/>
          <w:kern w:val="0"/>
          <w:sz w:val="24"/>
          <w:szCs w:val="24"/>
        </w:rPr>
        <w:drawing>
          <wp:inline distT="0" distB="0" distL="0" distR="0" wp14:anchorId="6AEE068A" wp14:editId="487DD464">
            <wp:extent cx="5968365" cy="1749425"/>
            <wp:effectExtent l="0" t="0" r="0" b="3175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8365" cy="1749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DDB07F" w14:textId="77777777" w:rsidR="00375DC3" w:rsidRPr="00C762A3" w:rsidRDefault="00375DC3" w:rsidP="00375DC3">
      <w:pPr>
        <w:pStyle w:val="PargrafodaLista"/>
        <w:tabs>
          <w:tab w:val="left" w:pos="851"/>
        </w:tabs>
        <w:spacing w:before="0" w:after="0" w:line="360" w:lineRule="auto"/>
        <w:ind w:left="0" w:right="47"/>
        <w:contextualSpacing w:val="0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2FC8AE16" w14:textId="77777777" w:rsidR="00776899" w:rsidRPr="00C762A3" w:rsidRDefault="00776899" w:rsidP="00375DC3">
      <w:pPr>
        <w:pStyle w:val="PargrafodaLista"/>
        <w:numPr>
          <w:ilvl w:val="0"/>
          <w:numId w:val="29"/>
        </w:numPr>
        <w:tabs>
          <w:tab w:val="left" w:pos="851"/>
        </w:tabs>
        <w:spacing w:before="0" w:after="0" w:line="360" w:lineRule="auto"/>
        <w:ind w:left="0" w:firstLine="0"/>
        <w:contextualSpacing w:val="0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  <w:r w:rsidRPr="00C762A3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>Rest</w:t>
      </w:r>
      <w:r w:rsidR="00FF32DC" w:rsidRPr="00C762A3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 xml:space="preserve">os a pagar no montante de R$ </w:t>
      </w:r>
      <w:r w:rsidRPr="00C762A3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>235.333.</w:t>
      </w:r>
      <w:r w:rsidR="0080100B" w:rsidRPr="00C762A3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>281,91</w:t>
      </w:r>
      <w:r w:rsidRPr="00C762A3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 xml:space="preserve"> corresponde à somatória das despesas empenhadas, mas não</w:t>
      </w:r>
      <w:r w:rsidR="00FF32DC" w:rsidRPr="00C762A3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 xml:space="preserve"> pagas até o dia 31 de dezembro,</w:t>
      </w:r>
      <w:r w:rsidRPr="00C762A3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 xml:space="preserve"> são classificadas em processados (despesas liquidadas) e não processados (de</w:t>
      </w:r>
      <w:r w:rsidR="000C5FFF" w:rsidRPr="00C762A3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>spesas pendentes de liquidação),</w:t>
      </w:r>
      <w:r w:rsidRPr="00C762A3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 xml:space="preserve"> e estão detalhadas por função de governo no quadro abaixo:</w:t>
      </w:r>
    </w:p>
    <w:p w14:paraId="40CB5371" w14:textId="77777777" w:rsidR="0067331A" w:rsidRDefault="0067331A" w:rsidP="0067331A">
      <w:pPr>
        <w:tabs>
          <w:tab w:val="left" w:pos="851"/>
        </w:tabs>
        <w:spacing w:before="0" w:after="0" w:line="360" w:lineRule="auto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534CDA89" w14:textId="77777777" w:rsidR="00345D4F" w:rsidRDefault="00345D4F" w:rsidP="0067331A">
      <w:pPr>
        <w:tabs>
          <w:tab w:val="left" w:pos="851"/>
        </w:tabs>
        <w:spacing w:before="0" w:after="0" w:line="360" w:lineRule="auto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4668945C" w14:textId="77777777" w:rsidR="00345D4F" w:rsidRDefault="00345D4F" w:rsidP="0067331A">
      <w:pPr>
        <w:tabs>
          <w:tab w:val="left" w:pos="851"/>
        </w:tabs>
        <w:spacing w:before="0" w:after="0" w:line="360" w:lineRule="auto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3510580D" w14:textId="77777777" w:rsidR="00345D4F" w:rsidRDefault="00345D4F" w:rsidP="0067331A">
      <w:pPr>
        <w:tabs>
          <w:tab w:val="left" w:pos="851"/>
        </w:tabs>
        <w:spacing w:before="0" w:after="0" w:line="360" w:lineRule="auto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4F0EC144" w14:textId="77777777" w:rsidR="00345D4F" w:rsidRDefault="00345D4F" w:rsidP="0067331A">
      <w:pPr>
        <w:tabs>
          <w:tab w:val="left" w:pos="851"/>
        </w:tabs>
        <w:spacing w:before="0" w:after="0" w:line="360" w:lineRule="auto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04191FAE" w14:textId="77777777" w:rsidR="00345D4F" w:rsidRDefault="00345D4F" w:rsidP="0067331A">
      <w:pPr>
        <w:tabs>
          <w:tab w:val="left" w:pos="851"/>
        </w:tabs>
        <w:spacing w:before="0" w:after="0" w:line="360" w:lineRule="auto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52E0FEBF" w14:textId="77777777" w:rsidR="00345D4F" w:rsidRDefault="00345D4F" w:rsidP="0067331A">
      <w:pPr>
        <w:tabs>
          <w:tab w:val="left" w:pos="851"/>
        </w:tabs>
        <w:spacing w:before="0" w:after="0" w:line="360" w:lineRule="auto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1C99C97E" w14:textId="77777777" w:rsidR="00345D4F" w:rsidRDefault="00345D4F" w:rsidP="0067331A">
      <w:pPr>
        <w:tabs>
          <w:tab w:val="left" w:pos="851"/>
        </w:tabs>
        <w:spacing w:before="0" w:after="0" w:line="360" w:lineRule="auto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52D3B406" w14:textId="77777777" w:rsidR="00345D4F" w:rsidRPr="00C762A3" w:rsidRDefault="00345D4F" w:rsidP="0067331A">
      <w:pPr>
        <w:tabs>
          <w:tab w:val="left" w:pos="851"/>
        </w:tabs>
        <w:spacing w:before="0" w:after="0" w:line="360" w:lineRule="auto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1EAE2E70" w14:textId="77777777" w:rsidR="0067331A" w:rsidRDefault="0067331A" w:rsidP="0067331A">
      <w:pPr>
        <w:tabs>
          <w:tab w:val="left" w:pos="851"/>
        </w:tabs>
        <w:spacing w:before="0" w:after="0" w:line="360" w:lineRule="auto"/>
        <w:jc w:val="center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  <w:r w:rsidRPr="00C762A3">
        <w:rPr>
          <w:noProof/>
        </w:rPr>
        <w:lastRenderedPageBreak/>
        <w:drawing>
          <wp:inline distT="0" distB="0" distL="0" distR="0" wp14:anchorId="1E49EEB3" wp14:editId="155711DC">
            <wp:extent cx="5419725" cy="5724525"/>
            <wp:effectExtent l="0" t="0" r="9525" b="9525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572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383384" w14:textId="77777777" w:rsidR="00345D4F" w:rsidRDefault="00345D4F" w:rsidP="0067331A">
      <w:pPr>
        <w:tabs>
          <w:tab w:val="left" w:pos="851"/>
        </w:tabs>
        <w:spacing w:before="0" w:after="0" w:line="360" w:lineRule="auto"/>
        <w:jc w:val="center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561D049A" w14:textId="77777777" w:rsidR="00345D4F" w:rsidRDefault="00345D4F" w:rsidP="0067331A">
      <w:pPr>
        <w:tabs>
          <w:tab w:val="left" w:pos="851"/>
        </w:tabs>
        <w:spacing w:before="0" w:after="0" w:line="360" w:lineRule="auto"/>
        <w:jc w:val="center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324663E2" w14:textId="77777777" w:rsidR="00345D4F" w:rsidRDefault="00345D4F" w:rsidP="0067331A">
      <w:pPr>
        <w:tabs>
          <w:tab w:val="left" w:pos="851"/>
        </w:tabs>
        <w:spacing w:before="0" w:after="0" w:line="360" w:lineRule="auto"/>
        <w:jc w:val="center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5172AA12" w14:textId="77777777" w:rsidR="00345D4F" w:rsidRDefault="00345D4F" w:rsidP="0067331A">
      <w:pPr>
        <w:tabs>
          <w:tab w:val="left" w:pos="851"/>
        </w:tabs>
        <w:spacing w:before="0" w:after="0" w:line="360" w:lineRule="auto"/>
        <w:jc w:val="center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36F34DA1" w14:textId="77777777" w:rsidR="00345D4F" w:rsidRDefault="00345D4F" w:rsidP="0067331A">
      <w:pPr>
        <w:tabs>
          <w:tab w:val="left" w:pos="851"/>
        </w:tabs>
        <w:spacing w:before="0" w:after="0" w:line="360" w:lineRule="auto"/>
        <w:jc w:val="center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2EF5F234" w14:textId="77777777" w:rsidR="00345D4F" w:rsidRDefault="00345D4F" w:rsidP="0067331A">
      <w:pPr>
        <w:tabs>
          <w:tab w:val="left" w:pos="851"/>
        </w:tabs>
        <w:spacing w:before="0" w:after="0" w:line="360" w:lineRule="auto"/>
        <w:jc w:val="center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2C599121" w14:textId="77777777" w:rsidR="00345D4F" w:rsidRDefault="00345D4F" w:rsidP="0067331A">
      <w:pPr>
        <w:tabs>
          <w:tab w:val="left" w:pos="851"/>
        </w:tabs>
        <w:spacing w:before="0" w:after="0" w:line="360" w:lineRule="auto"/>
        <w:jc w:val="center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03216979" w14:textId="77777777" w:rsidR="00345D4F" w:rsidRDefault="00345D4F" w:rsidP="0067331A">
      <w:pPr>
        <w:tabs>
          <w:tab w:val="left" w:pos="851"/>
        </w:tabs>
        <w:spacing w:before="0" w:after="0" w:line="360" w:lineRule="auto"/>
        <w:jc w:val="center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33D7E933" w14:textId="77777777" w:rsidR="00345D4F" w:rsidRDefault="00345D4F" w:rsidP="0067331A">
      <w:pPr>
        <w:tabs>
          <w:tab w:val="left" w:pos="851"/>
        </w:tabs>
        <w:spacing w:before="0" w:after="0" w:line="360" w:lineRule="auto"/>
        <w:jc w:val="center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7D1A23BD" w14:textId="77777777" w:rsidR="00345D4F" w:rsidRDefault="00345D4F" w:rsidP="0067331A">
      <w:pPr>
        <w:tabs>
          <w:tab w:val="left" w:pos="851"/>
        </w:tabs>
        <w:spacing w:before="0" w:after="0" w:line="360" w:lineRule="auto"/>
        <w:jc w:val="center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6EDA152D" w14:textId="77777777" w:rsidR="00345D4F" w:rsidRDefault="00345D4F" w:rsidP="0067331A">
      <w:pPr>
        <w:tabs>
          <w:tab w:val="left" w:pos="851"/>
        </w:tabs>
        <w:spacing w:before="0" w:after="0" w:line="360" w:lineRule="auto"/>
        <w:jc w:val="center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3F6B4194" w14:textId="77777777" w:rsidR="00345D4F" w:rsidRDefault="00345D4F" w:rsidP="0067331A">
      <w:pPr>
        <w:tabs>
          <w:tab w:val="left" w:pos="851"/>
        </w:tabs>
        <w:spacing w:before="0" w:after="0" w:line="360" w:lineRule="auto"/>
        <w:jc w:val="center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10BFA9B4" w14:textId="77777777" w:rsidR="00345D4F" w:rsidRDefault="00345D4F" w:rsidP="0067331A">
      <w:pPr>
        <w:tabs>
          <w:tab w:val="left" w:pos="851"/>
        </w:tabs>
        <w:spacing w:before="0" w:after="0" w:line="360" w:lineRule="auto"/>
        <w:jc w:val="center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23DE1730" w14:textId="77777777" w:rsidR="00345D4F" w:rsidRDefault="00345D4F" w:rsidP="0067331A">
      <w:pPr>
        <w:tabs>
          <w:tab w:val="left" w:pos="851"/>
        </w:tabs>
        <w:spacing w:before="0" w:after="0" w:line="360" w:lineRule="auto"/>
        <w:jc w:val="center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1A2C5A24" w14:textId="77777777" w:rsidR="00345D4F" w:rsidRPr="00C762A3" w:rsidRDefault="00345D4F" w:rsidP="0067331A">
      <w:pPr>
        <w:tabs>
          <w:tab w:val="left" w:pos="851"/>
        </w:tabs>
        <w:spacing w:before="0" w:after="0" w:line="360" w:lineRule="auto"/>
        <w:jc w:val="center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328AD86B" w14:textId="77777777" w:rsidR="0067331A" w:rsidRPr="00C762A3" w:rsidRDefault="0067331A" w:rsidP="0067331A">
      <w:pPr>
        <w:pStyle w:val="PargrafodaLista"/>
        <w:tabs>
          <w:tab w:val="left" w:pos="851"/>
        </w:tabs>
        <w:spacing w:before="0" w:after="0" w:line="360" w:lineRule="auto"/>
        <w:ind w:left="360"/>
        <w:contextualSpacing w:val="0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  <w:r w:rsidRPr="00C762A3">
        <w:rPr>
          <w:noProof/>
        </w:rPr>
        <w:drawing>
          <wp:inline distT="0" distB="0" distL="0" distR="0" wp14:anchorId="4854EDAD" wp14:editId="7D2EEDFF">
            <wp:extent cx="5419725" cy="6486525"/>
            <wp:effectExtent l="0" t="0" r="9525" b="9525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648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9D4356" w14:textId="77777777" w:rsidR="00776899" w:rsidRPr="00C762A3" w:rsidRDefault="00776899" w:rsidP="00835C5D">
      <w:pPr>
        <w:tabs>
          <w:tab w:val="left" w:pos="851"/>
        </w:tabs>
        <w:spacing w:before="0" w:after="0" w:line="360" w:lineRule="auto"/>
        <w:ind w:left="360"/>
        <w:jc w:val="center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132CF224" w14:textId="77777777" w:rsidR="00776899" w:rsidRPr="00C762A3" w:rsidRDefault="00776899" w:rsidP="00776899">
      <w:pPr>
        <w:pStyle w:val="PargrafodaLista"/>
        <w:tabs>
          <w:tab w:val="left" w:pos="851"/>
        </w:tabs>
        <w:spacing w:after="0" w:line="360" w:lineRule="auto"/>
        <w:ind w:left="0"/>
        <w:contextualSpacing w:val="0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3E5215E3" w14:textId="77777777" w:rsidR="00776899" w:rsidRPr="00C762A3" w:rsidRDefault="00776899" w:rsidP="00835C5D">
      <w:pPr>
        <w:ind w:right="47"/>
        <w:jc w:val="center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6E1E71E4" w14:textId="77777777" w:rsidR="00776899" w:rsidRDefault="00776899" w:rsidP="00776899">
      <w:pPr>
        <w:ind w:right="47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21041C29" w14:textId="77777777" w:rsidR="00345D4F" w:rsidRDefault="00345D4F" w:rsidP="00776899">
      <w:pPr>
        <w:ind w:right="47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35B90CC3" w14:textId="77777777" w:rsidR="00345D4F" w:rsidRDefault="00345D4F" w:rsidP="00776899">
      <w:pPr>
        <w:ind w:right="47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172B73B4" w14:textId="77777777" w:rsidR="00345D4F" w:rsidRDefault="00345D4F" w:rsidP="00776899">
      <w:pPr>
        <w:ind w:right="47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79027237" w14:textId="77777777" w:rsidR="0067331A" w:rsidRPr="00C762A3" w:rsidRDefault="0067331A" w:rsidP="00776899">
      <w:pPr>
        <w:ind w:right="47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6DE4A02A" w14:textId="77777777" w:rsidR="00776899" w:rsidRPr="00C762A3" w:rsidRDefault="00776899" w:rsidP="00776899">
      <w:pPr>
        <w:ind w:right="47"/>
        <w:jc w:val="both"/>
        <w:rPr>
          <w:sz w:val="36"/>
        </w:rPr>
      </w:pPr>
      <w:r w:rsidRPr="00C762A3">
        <w:rPr>
          <w:sz w:val="36"/>
        </w:rPr>
        <w:t>BALANÇO FINANCEIRO</w:t>
      </w:r>
    </w:p>
    <w:p w14:paraId="76E15295" w14:textId="77777777" w:rsidR="00375DC3" w:rsidRPr="00C762A3" w:rsidRDefault="00375DC3" w:rsidP="00776899">
      <w:pPr>
        <w:ind w:right="47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3D2A0A8D" w14:textId="77777777" w:rsidR="00776899" w:rsidRPr="00C762A3" w:rsidRDefault="00776899" w:rsidP="00776899">
      <w:pPr>
        <w:pStyle w:val="PargrafodaLista"/>
        <w:numPr>
          <w:ilvl w:val="0"/>
          <w:numId w:val="29"/>
        </w:numPr>
        <w:tabs>
          <w:tab w:val="left" w:pos="851"/>
        </w:tabs>
        <w:spacing w:before="0" w:after="0" w:line="360" w:lineRule="auto"/>
        <w:ind w:left="0" w:firstLine="0"/>
        <w:contextualSpacing w:val="0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  <w:r w:rsidRPr="00C762A3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>A Secretaria do Tesouro Nacional atualizou o Anexo 13 fixando que o Balanço Financeiro deve discriminar as receitas e despesas por Destinação de Recursos.</w:t>
      </w:r>
    </w:p>
    <w:p w14:paraId="10E396C5" w14:textId="77777777" w:rsidR="00776899" w:rsidRPr="00C762A3" w:rsidRDefault="00776899" w:rsidP="00776899">
      <w:pPr>
        <w:pStyle w:val="PargrafodaLista"/>
        <w:tabs>
          <w:tab w:val="left" w:pos="851"/>
        </w:tabs>
        <w:spacing w:after="0" w:line="360" w:lineRule="auto"/>
        <w:ind w:left="0"/>
        <w:contextualSpacing w:val="0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061BCB5A" w14:textId="77777777" w:rsidR="00776899" w:rsidRPr="00C762A3" w:rsidRDefault="00776899" w:rsidP="00776899">
      <w:pPr>
        <w:pStyle w:val="PargrafodaLista"/>
        <w:numPr>
          <w:ilvl w:val="0"/>
          <w:numId w:val="29"/>
        </w:numPr>
        <w:tabs>
          <w:tab w:val="left" w:pos="851"/>
        </w:tabs>
        <w:spacing w:before="0" w:after="0" w:line="360" w:lineRule="auto"/>
        <w:ind w:left="0" w:firstLine="0"/>
        <w:contextualSpacing w:val="0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  <w:r w:rsidRPr="00C762A3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>As receitas e despesas orçamentárias possuem, nesta peça os mesmos critérios de classificação adotados no Balanço Orçamentário.</w:t>
      </w:r>
    </w:p>
    <w:p w14:paraId="7354EF9E" w14:textId="77777777" w:rsidR="00776899" w:rsidRPr="00C762A3" w:rsidRDefault="00776899" w:rsidP="00776899">
      <w:pPr>
        <w:pStyle w:val="PargrafodaLista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1C797BE2" w14:textId="77777777" w:rsidR="00776899" w:rsidRPr="00C762A3" w:rsidRDefault="00776899" w:rsidP="00776899">
      <w:pPr>
        <w:pStyle w:val="PargrafodaLista"/>
        <w:numPr>
          <w:ilvl w:val="0"/>
          <w:numId w:val="29"/>
        </w:numPr>
        <w:tabs>
          <w:tab w:val="left" w:pos="851"/>
        </w:tabs>
        <w:spacing w:before="0" w:after="0" w:line="360" w:lineRule="auto"/>
        <w:ind w:left="0" w:firstLine="0"/>
        <w:contextualSpacing w:val="0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  <w:r w:rsidRPr="00C762A3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>As disponibilidades líquidas de Valores em Circulação e Bancos, transferidas do exercício de 2016 totalizaram a importância de R$ 300.429.959,05, as quais, em decorrência da gestão financeira do exercício de 2017, passaram para o patamar de R$ 376.040.196,40.</w:t>
      </w:r>
    </w:p>
    <w:p w14:paraId="7B924DC3" w14:textId="77777777" w:rsidR="00776899" w:rsidRPr="00C762A3" w:rsidRDefault="00776899" w:rsidP="00776899">
      <w:pPr>
        <w:pStyle w:val="PargrafodaLista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36BE28AD" w14:textId="77777777" w:rsidR="00776899" w:rsidRPr="00C762A3" w:rsidRDefault="00776899" w:rsidP="00776899">
      <w:pPr>
        <w:pStyle w:val="PargrafodaLista"/>
        <w:numPr>
          <w:ilvl w:val="0"/>
          <w:numId w:val="29"/>
        </w:numPr>
        <w:tabs>
          <w:tab w:val="left" w:pos="851"/>
        </w:tabs>
        <w:spacing w:before="0" w:after="0" w:line="360" w:lineRule="auto"/>
        <w:ind w:left="0" w:firstLine="0"/>
        <w:contextualSpacing w:val="0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  <w:r w:rsidRPr="00C762A3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>O resultado financeiro apurado no demonstrativo encontra-se detalhado no quadro abaixo:</w:t>
      </w:r>
    </w:p>
    <w:p w14:paraId="382B51FC" w14:textId="77777777" w:rsidR="00776899" w:rsidRPr="00C762A3" w:rsidRDefault="00776899" w:rsidP="00776899">
      <w:pPr>
        <w:pStyle w:val="PargrafodaLista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70F501EB" w14:textId="77777777" w:rsidR="00776899" w:rsidRPr="00C762A3" w:rsidRDefault="00776899" w:rsidP="00776899">
      <w:pPr>
        <w:pStyle w:val="PargrafodaLista"/>
        <w:tabs>
          <w:tab w:val="left" w:pos="851"/>
        </w:tabs>
        <w:spacing w:before="0" w:after="0" w:line="360" w:lineRule="auto"/>
        <w:ind w:left="0"/>
        <w:contextualSpacing w:val="0"/>
        <w:jc w:val="center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  <w:r w:rsidRPr="00C762A3">
        <w:rPr>
          <w:rFonts w:ascii="Helvetica" w:eastAsia="Times New Roman" w:hAnsi="Helvetica" w:cs="Times New Roman"/>
          <w:noProof/>
          <w:color w:val="333333"/>
          <w:kern w:val="0"/>
          <w:sz w:val="24"/>
          <w:szCs w:val="24"/>
        </w:rPr>
        <w:drawing>
          <wp:inline distT="0" distB="0" distL="0" distR="0" wp14:anchorId="0C6D3BE9" wp14:editId="55A01F40">
            <wp:extent cx="4638675" cy="2105025"/>
            <wp:effectExtent l="0" t="0" r="9525" b="9525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577841" w14:textId="77777777" w:rsidR="00776899" w:rsidRPr="00C762A3" w:rsidRDefault="00776899" w:rsidP="00776899">
      <w:pPr>
        <w:pStyle w:val="PargrafodaLista"/>
        <w:tabs>
          <w:tab w:val="left" w:pos="851"/>
        </w:tabs>
        <w:spacing w:after="0" w:line="360" w:lineRule="auto"/>
        <w:ind w:left="0"/>
        <w:contextualSpacing w:val="0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70AD0E08" w14:textId="77777777" w:rsidR="00776899" w:rsidRPr="00C762A3" w:rsidRDefault="00776899" w:rsidP="00776899">
      <w:pPr>
        <w:pStyle w:val="PargrafodaLista"/>
        <w:numPr>
          <w:ilvl w:val="0"/>
          <w:numId w:val="29"/>
        </w:numPr>
        <w:tabs>
          <w:tab w:val="left" w:pos="851"/>
        </w:tabs>
        <w:spacing w:before="0" w:after="0" w:line="360" w:lineRule="auto"/>
        <w:ind w:left="0" w:firstLine="0"/>
        <w:contextualSpacing w:val="0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  <w:r w:rsidRPr="00C762A3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>Os recursos vinculados foram classificados conforme grupos da tabela de código de aplicação do Tribunal de Contas do Estado de São Paulo.</w:t>
      </w:r>
    </w:p>
    <w:p w14:paraId="3A00407F" w14:textId="77777777" w:rsidR="00776899" w:rsidRPr="00C762A3" w:rsidRDefault="00776899" w:rsidP="00776899">
      <w:pPr>
        <w:pStyle w:val="PargrafodaLista"/>
        <w:tabs>
          <w:tab w:val="left" w:pos="851"/>
        </w:tabs>
        <w:spacing w:after="0" w:line="360" w:lineRule="auto"/>
        <w:ind w:left="0"/>
        <w:contextualSpacing w:val="0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36B70ECC" w14:textId="77777777" w:rsidR="00776899" w:rsidRPr="00C762A3" w:rsidRDefault="00776899" w:rsidP="00776899">
      <w:pPr>
        <w:pStyle w:val="PargrafodaLista"/>
        <w:numPr>
          <w:ilvl w:val="0"/>
          <w:numId w:val="29"/>
        </w:numPr>
        <w:tabs>
          <w:tab w:val="left" w:pos="851"/>
        </w:tabs>
        <w:spacing w:before="0" w:after="0" w:line="360" w:lineRule="auto"/>
        <w:ind w:left="0" w:firstLine="0"/>
        <w:contextualSpacing w:val="0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  <w:r w:rsidRPr="00C762A3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>A disponibilidade financeira de destinação “Saúde Recursos Próprios” é suportada com recursos de destinação “Tesouro Não Vinculado”, haja vista aplicação superior ao mínimo Constitucional de 15%.</w:t>
      </w:r>
    </w:p>
    <w:p w14:paraId="27BF669A" w14:textId="77777777" w:rsidR="00776899" w:rsidRPr="00C762A3" w:rsidRDefault="00776899" w:rsidP="00776899">
      <w:pPr>
        <w:pStyle w:val="PargrafodaLista"/>
        <w:tabs>
          <w:tab w:val="left" w:pos="851"/>
        </w:tabs>
        <w:spacing w:after="0" w:line="360" w:lineRule="auto"/>
        <w:ind w:left="0"/>
        <w:contextualSpacing w:val="0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74CFE826" w14:textId="77777777" w:rsidR="00776899" w:rsidRDefault="00776899" w:rsidP="00776899">
      <w:pPr>
        <w:pStyle w:val="PargrafodaLista"/>
        <w:numPr>
          <w:ilvl w:val="0"/>
          <w:numId w:val="29"/>
        </w:numPr>
        <w:tabs>
          <w:tab w:val="left" w:pos="851"/>
        </w:tabs>
        <w:spacing w:before="0" w:after="0" w:line="360" w:lineRule="auto"/>
        <w:ind w:left="0" w:firstLine="0"/>
        <w:contextualSpacing w:val="0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  <w:r w:rsidRPr="00C762A3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>A disponibilidade financeira de destinação “Educação - Recursos Próprios” é suportada com recursos de destinação “Tesouro Não Vinculado”, haja vista aplicação superior ao mínimo Constitucional de 25%.</w:t>
      </w:r>
    </w:p>
    <w:p w14:paraId="670A0193" w14:textId="77777777" w:rsidR="00345D4F" w:rsidRPr="00C762A3" w:rsidRDefault="00345D4F" w:rsidP="00345D4F">
      <w:pPr>
        <w:pStyle w:val="PargrafodaLista"/>
        <w:tabs>
          <w:tab w:val="left" w:pos="851"/>
        </w:tabs>
        <w:spacing w:before="0" w:after="0" w:line="360" w:lineRule="auto"/>
        <w:ind w:left="0"/>
        <w:contextualSpacing w:val="0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05EB4357" w14:textId="77777777" w:rsidR="00776899" w:rsidRPr="00C762A3" w:rsidRDefault="00776899" w:rsidP="00776899">
      <w:pPr>
        <w:pStyle w:val="PargrafodaLista"/>
        <w:tabs>
          <w:tab w:val="left" w:pos="851"/>
        </w:tabs>
        <w:spacing w:after="0" w:line="360" w:lineRule="auto"/>
        <w:ind w:left="0"/>
        <w:contextualSpacing w:val="0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2D831967" w14:textId="77777777" w:rsidR="00776899" w:rsidRPr="00C762A3" w:rsidRDefault="00776899" w:rsidP="00776899">
      <w:pPr>
        <w:pStyle w:val="PargrafodaLista"/>
        <w:numPr>
          <w:ilvl w:val="0"/>
          <w:numId w:val="29"/>
        </w:numPr>
        <w:tabs>
          <w:tab w:val="left" w:pos="851"/>
        </w:tabs>
        <w:spacing w:before="0" w:after="0" w:line="360" w:lineRule="auto"/>
        <w:ind w:left="0" w:firstLine="0"/>
        <w:contextualSpacing w:val="0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  <w:r w:rsidRPr="00C762A3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lastRenderedPageBreak/>
        <w:t>O montante de R$ 2.410.391.445,48 refere-se a ingressos extra orçamentários de caráter temporário, compostos por Restos a Pagar, Cauções, Depósitos e demais entradas compensatórias que não afetam o patrimônio público.</w:t>
      </w:r>
    </w:p>
    <w:p w14:paraId="1972521F" w14:textId="77777777" w:rsidR="00776899" w:rsidRPr="00C762A3" w:rsidRDefault="00776899" w:rsidP="00776899">
      <w:pPr>
        <w:pStyle w:val="PargrafodaLista"/>
        <w:tabs>
          <w:tab w:val="left" w:pos="851"/>
        </w:tabs>
        <w:spacing w:after="0" w:line="360" w:lineRule="auto"/>
        <w:ind w:left="0"/>
        <w:contextualSpacing w:val="0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51C53099" w14:textId="77777777" w:rsidR="00776899" w:rsidRPr="00C762A3" w:rsidRDefault="00776899" w:rsidP="00776899">
      <w:pPr>
        <w:pStyle w:val="PargrafodaLista"/>
        <w:numPr>
          <w:ilvl w:val="0"/>
          <w:numId w:val="29"/>
        </w:numPr>
        <w:tabs>
          <w:tab w:val="left" w:pos="851"/>
        </w:tabs>
        <w:spacing w:before="0" w:after="0" w:line="360" w:lineRule="auto"/>
        <w:ind w:left="0" w:firstLine="0"/>
        <w:contextualSpacing w:val="0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  <w:r w:rsidRPr="00C762A3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>O montante de R$ 2.414.464.116,72 refere-se aos dispêndios extra orçamentários de caráter temporário, por Restos a Pagar, Cauções, Depósitos e demais saídas compensatórias que não afetam o patrimônio público.</w:t>
      </w:r>
    </w:p>
    <w:p w14:paraId="14E64669" w14:textId="77777777" w:rsidR="00776899" w:rsidRPr="00C762A3" w:rsidRDefault="00776899" w:rsidP="00776899">
      <w:pPr>
        <w:pStyle w:val="PargrafodaLista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6127E20A" w14:textId="77777777" w:rsidR="00776899" w:rsidRPr="00C762A3" w:rsidRDefault="00776899" w:rsidP="00776899">
      <w:pPr>
        <w:pStyle w:val="PargrafodaLista"/>
        <w:numPr>
          <w:ilvl w:val="0"/>
          <w:numId w:val="29"/>
        </w:numPr>
        <w:tabs>
          <w:tab w:val="left" w:pos="851"/>
        </w:tabs>
        <w:spacing w:before="0" w:after="0" w:line="360" w:lineRule="auto"/>
        <w:ind w:left="0" w:firstLine="0"/>
        <w:contextualSpacing w:val="0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  <w:r w:rsidRPr="00C762A3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>A arrecadação de recursos vinculados aos Royalties nos códigos de aplicação 140.000 - ANP5 (Compensação Financeira para Extração de Óleo Bruto, Xisto Betuminoso e Gás), CFRH5 (Compensação Financeira pela Utilização de Recursos Hídricos), FEP5 (Cota Parte do Fundo Especial do Petróleo FEP) e CFRM (Compensação Financeira pela Utilização de Recursos Minerais), totalizaram o valor de R$ 9.096.656,63 no decorrer do exercício conforme quadro abaixo:</w:t>
      </w:r>
    </w:p>
    <w:p w14:paraId="521786CD" w14:textId="77777777" w:rsidR="00776899" w:rsidRPr="00C762A3" w:rsidRDefault="00776899" w:rsidP="00776899">
      <w:pPr>
        <w:pStyle w:val="PargrafodaLista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6B9B5943" w14:textId="77777777" w:rsidR="00776899" w:rsidRPr="00C762A3" w:rsidRDefault="00776899" w:rsidP="00375DC3">
      <w:pPr>
        <w:tabs>
          <w:tab w:val="left" w:pos="851"/>
        </w:tabs>
        <w:spacing w:before="0" w:after="0" w:line="360" w:lineRule="auto"/>
        <w:jc w:val="center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  <w:r w:rsidRPr="00C762A3">
        <w:rPr>
          <w:rFonts w:ascii="Helvetica" w:eastAsia="Times New Roman" w:hAnsi="Helvetica" w:cs="Times New Roman"/>
          <w:noProof/>
          <w:color w:val="333333"/>
          <w:kern w:val="0"/>
          <w:sz w:val="24"/>
          <w:szCs w:val="24"/>
        </w:rPr>
        <w:drawing>
          <wp:inline distT="0" distB="0" distL="0" distR="0" wp14:anchorId="7ADBD0A2" wp14:editId="5DDFD6C1">
            <wp:extent cx="5365115" cy="1444625"/>
            <wp:effectExtent l="0" t="0" r="6985" b="3175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115" cy="1444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BC43AB" w14:textId="77777777" w:rsidR="00776899" w:rsidRPr="00C762A3" w:rsidRDefault="00776899" w:rsidP="00776899">
      <w:pPr>
        <w:pStyle w:val="PargrafodaLista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6E7CD959" w14:textId="77777777" w:rsidR="00776899" w:rsidRPr="00C762A3" w:rsidRDefault="00776899" w:rsidP="00776899">
      <w:pPr>
        <w:pStyle w:val="PargrafodaLista"/>
        <w:numPr>
          <w:ilvl w:val="0"/>
          <w:numId w:val="29"/>
        </w:numPr>
        <w:tabs>
          <w:tab w:val="left" w:pos="851"/>
        </w:tabs>
        <w:spacing w:before="0" w:after="0" w:line="360" w:lineRule="auto"/>
        <w:ind w:left="0" w:firstLine="0"/>
        <w:contextualSpacing w:val="0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  <w:r w:rsidRPr="00C762A3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>No exercício de 2017 foram aplicados com os recursos provenientes de Royalties o montante de R$ 11.295.788,45, composto pela arrecadação de 2017 e saldo financeiro remanescente de exercício anterior.</w:t>
      </w:r>
    </w:p>
    <w:p w14:paraId="46AB308E" w14:textId="77777777" w:rsidR="00776899" w:rsidRDefault="00776899" w:rsidP="00375DC3">
      <w:pPr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30728FED" w14:textId="77777777" w:rsidR="00345D4F" w:rsidRDefault="00345D4F" w:rsidP="00375DC3">
      <w:pPr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360856DB" w14:textId="77777777" w:rsidR="00345D4F" w:rsidRDefault="00345D4F" w:rsidP="00375DC3">
      <w:pPr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78F8EEA4" w14:textId="77777777" w:rsidR="00345D4F" w:rsidRDefault="00345D4F" w:rsidP="00375DC3">
      <w:pPr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00E7F6AE" w14:textId="77777777" w:rsidR="00345D4F" w:rsidRDefault="00345D4F" w:rsidP="00375DC3">
      <w:pPr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5DEF104E" w14:textId="77777777" w:rsidR="00345D4F" w:rsidRDefault="00345D4F" w:rsidP="00375DC3">
      <w:pPr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375168CA" w14:textId="77777777" w:rsidR="00345D4F" w:rsidRDefault="00345D4F" w:rsidP="00375DC3">
      <w:pPr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492DD444" w14:textId="77777777" w:rsidR="00345D4F" w:rsidRDefault="00345D4F" w:rsidP="00375DC3">
      <w:pPr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7E350818" w14:textId="77777777" w:rsidR="00345D4F" w:rsidRDefault="00345D4F" w:rsidP="00375DC3">
      <w:pPr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5384874A" w14:textId="77777777" w:rsidR="00345D4F" w:rsidRPr="00C762A3" w:rsidRDefault="00345D4F" w:rsidP="00375DC3">
      <w:pPr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1E47046A" w14:textId="77777777" w:rsidR="00776899" w:rsidRPr="00C762A3" w:rsidRDefault="00776899" w:rsidP="00375DC3">
      <w:pPr>
        <w:ind w:right="47"/>
        <w:jc w:val="both"/>
        <w:rPr>
          <w:sz w:val="36"/>
        </w:rPr>
      </w:pPr>
      <w:r w:rsidRPr="00C762A3">
        <w:rPr>
          <w:sz w:val="36"/>
        </w:rPr>
        <w:lastRenderedPageBreak/>
        <w:t>DEMONSTRAÇÃO DAS VARIAÇÕES PATRIMONIAIS</w:t>
      </w:r>
    </w:p>
    <w:p w14:paraId="25812AE1" w14:textId="77777777" w:rsidR="00375DC3" w:rsidRPr="00C762A3" w:rsidRDefault="00375DC3" w:rsidP="00375DC3">
      <w:pPr>
        <w:ind w:right="47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6756C171" w14:textId="77777777" w:rsidR="00776899" w:rsidRPr="00C762A3" w:rsidRDefault="00776899" w:rsidP="00776899">
      <w:pPr>
        <w:pStyle w:val="PargrafodaLista"/>
        <w:numPr>
          <w:ilvl w:val="0"/>
          <w:numId w:val="29"/>
        </w:numPr>
        <w:tabs>
          <w:tab w:val="left" w:pos="851"/>
        </w:tabs>
        <w:spacing w:before="0" w:after="0" w:line="360" w:lineRule="auto"/>
        <w:ind w:left="0" w:firstLine="0"/>
        <w:contextualSpacing w:val="0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  <w:r w:rsidRPr="00C762A3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>A partir da convergência dos demonstrativos contábeis às NICSP a Demonstração das Variações Patrimoniais mudou o foco de orçamentário para patrimonial considerando no cálculo do resultado patrimonial as Variações Quantitativas (modificações da composição patrimonial, com alteração do resultado patrimonial), e as Variações Qualitativas (modificações da composição patrimonial, sem alteração do resultado patrimonial) passaram a ser informadas como um complemento específico.</w:t>
      </w:r>
    </w:p>
    <w:p w14:paraId="064805BD" w14:textId="77777777" w:rsidR="00375DC3" w:rsidRPr="00C762A3" w:rsidRDefault="00375DC3" w:rsidP="00375DC3">
      <w:pPr>
        <w:pStyle w:val="PargrafodaLista"/>
        <w:tabs>
          <w:tab w:val="left" w:pos="851"/>
        </w:tabs>
        <w:spacing w:before="0" w:after="0" w:line="360" w:lineRule="auto"/>
        <w:ind w:left="0"/>
        <w:contextualSpacing w:val="0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1410D68A" w14:textId="77777777" w:rsidR="00776899" w:rsidRPr="00C762A3" w:rsidRDefault="00776899" w:rsidP="00375DC3">
      <w:pPr>
        <w:pStyle w:val="PargrafodaLista"/>
        <w:numPr>
          <w:ilvl w:val="0"/>
          <w:numId w:val="29"/>
        </w:numPr>
        <w:tabs>
          <w:tab w:val="left" w:pos="851"/>
        </w:tabs>
        <w:spacing w:before="0" w:after="0" w:line="360" w:lineRule="auto"/>
        <w:ind w:left="0" w:firstLine="0"/>
        <w:contextualSpacing w:val="0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  <w:r w:rsidRPr="00C762A3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>No grupo Variações Patrimoniais Aumentativas a arrecadação de i</w:t>
      </w:r>
      <w:r w:rsidR="00375DC3" w:rsidRPr="00C762A3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 xml:space="preserve">mpostos, taxas </w:t>
      </w:r>
      <w:r w:rsidRPr="00C762A3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>e contribuições de melhoria tiveram uma participação de 34,1% em relação ao total das variações aumentativas; e as Transferências e delegações recebidas 47,6% que são compostas por Transferências da União e dos Estados e Devolução das transferências dos duodécimos à Câmara.</w:t>
      </w:r>
    </w:p>
    <w:p w14:paraId="65032C6B" w14:textId="77777777" w:rsidR="00864592" w:rsidRPr="00C762A3" w:rsidRDefault="00864592" w:rsidP="00864592">
      <w:pPr>
        <w:pStyle w:val="PargrafodaLista"/>
        <w:tabs>
          <w:tab w:val="left" w:pos="851"/>
        </w:tabs>
        <w:spacing w:before="0" w:after="0" w:line="360" w:lineRule="auto"/>
        <w:ind w:left="0"/>
        <w:contextualSpacing w:val="0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45CBFF3B" w14:textId="77777777" w:rsidR="008034A0" w:rsidRPr="00C762A3" w:rsidRDefault="008034A0" w:rsidP="008034A0">
      <w:pPr>
        <w:pStyle w:val="PargrafodaLista"/>
        <w:tabs>
          <w:tab w:val="left" w:pos="851"/>
        </w:tabs>
        <w:spacing w:before="0" w:after="0" w:line="360" w:lineRule="auto"/>
        <w:ind w:left="0"/>
        <w:contextualSpacing w:val="0"/>
        <w:jc w:val="center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  <w:r w:rsidRPr="00C762A3">
        <w:rPr>
          <w:rFonts w:ascii="Helvetica" w:eastAsia="Times New Roman" w:hAnsi="Helvetica" w:cs="Times New Roman"/>
          <w:noProof/>
          <w:color w:val="333333"/>
          <w:kern w:val="0"/>
          <w:sz w:val="24"/>
          <w:szCs w:val="24"/>
        </w:rPr>
        <w:drawing>
          <wp:inline distT="0" distB="0" distL="0" distR="0" wp14:anchorId="6F3E8659" wp14:editId="4CB4F52C">
            <wp:extent cx="5248910" cy="3797935"/>
            <wp:effectExtent l="0" t="0" r="8890" b="0"/>
            <wp:docPr id="22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910" cy="3797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0B45A9" w14:textId="77777777" w:rsidR="008034A0" w:rsidRPr="00C762A3" w:rsidRDefault="008034A0" w:rsidP="00864592">
      <w:pPr>
        <w:pStyle w:val="PargrafodaLista"/>
        <w:tabs>
          <w:tab w:val="left" w:pos="851"/>
        </w:tabs>
        <w:spacing w:before="0" w:after="0" w:line="360" w:lineRule="auto"/>
        <w:ind w:left="0"/>
        <w:contextualSpacing w:val="0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517C4C52" w14:textId="77777777" w:rsidR="00946D87" w:rsidRDefault="00946D87" w:rsidP="00946D87">
      <w:pPr>
        <w:pStyle w:val="PargrafodaLista"/>
        <w:numPr>
          <w:ilvl w:val="0"/>
          <w:numId w:val="29"/>
        </w:numPr>
        <w:tabs>
          <w:tab w:val="left" w:pos="851"/>
        </w:tabs>
        <w:spacing w:before="0" w:after="0" w:line="360" w:lineRule="auto"/>
        <w:ind w:left="0" w:firstLine="0"/>
        <w:contextualSpacing w:val="0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  <w:r w:rsidRPr="00C762A3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>O subgrupo Outras Variações Patrimoniais Aumentativas - Financeiras no valor de R$ 26.710.277,65 está discriminado conforme quadro abaixo:</w:t>
      </w:r>
    </w:p>
    <w:p w14:paraId="2888BD28" w14:textId="77777777" w:rsidR="00345D4F" w:rsidRDefault="00345D4F" w:rsidP="00345D4F">
      <w:pPr>
        <w:tabs>
          <w:tab w:val="left" w:pos="851"/>
        </w:tabs>
        <w:spacing w:before="0" w:after="0" w:line="360" w:lineRule="auto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20CD796E" w14:textId="77777777" w:rsidR="00345D4F" w:rsidRPr="00345D4F" w:rsidRDefault="00345D4F" w:rsidP="00345D4F">
      <w:pPr>
        <w:tabs>
          <w:tab w:val="left" w:pos="851"/>
        </w:tabs>
        <w:spacing w:before="0" w:after="0" w:line="360" w:lineRule="auto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05B838E5" w14:textId="77777777" w:rsidR="00946D87" w:rsidRDefault="00946D87" w:rsidP="00946D87">
      <w:pPr>
        <w:tabs>
          <w:tab w:val="left" w:pos="851"/>
        </w:tabs>
        <w:spacing w:before="0" w:after="0" w:line="360" w:lineRule="auto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076B6B0F" w14:textId="77777777" w:rsidR="00BD57BF" w:rsidRDefault="00BD57BF" w:rsidP="00345D4F">
      <w:pPr>
        <w:tabs>
          <w:tab w:val="left" w:pos="851"/>
        </w:tabs>
        <w:spacing w:before="0" w:after="0" w:line="360" w:lineRule="auto"/>
        <w:jc w:val="center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  <w:r w:rsidRPr="00BD57BF">
        <w:rPr>
          <w:noProof/>
        </w:rPr>
        <w:lastRenderedPageBreak/>
        <w:drawing>
          <wp:inline distT="0" distB="0" distL="0" distR="0" wp14:anchorId="552E881A" wp14:editId="75283598">
            <wp:extent cx="5970905" cy="2821417"/>
            <wp:effectExtent l="0" t="0" r="0" b="0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0905" cy="282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F6C4F6" w14:textId="77777777" w:rsidR="008411BE" w:rsidRPr="00C762A3" w:rsidRDefault="008411BE" w:rsidP="008411BE">
      <w:pPr>
        <w:pStyle w:val="PargrafodaLista"/>
        <w:tabs>
          <w:tab w:val="left" w:pos="851"/>
        </w:tabs>
        <w:spacing w:before="0" w:after="0" w:line="360" w:lineRule="auto"/>
        <w:ind w:left="0"/>
        <w:contextualSpacing w:val="0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1BEEF925" w14:textId="77777777" w:rsidR="008411BE" w:rsidRPr="00C762A3" w:rsidRDefault="008411BE" w:rsidP="008411BE">
      <w:pPr>
        <w:pStyle w:val="PargrafodaLista"/>
        <w:numPr>
          <w:ilvl w:val="0"/>
          <w:numId w:val="29"/>
        </w:numPr>
        <w:tabs>
          <w:tab w:val="left" w:pos="851"/>
        </w:tabs>
        <w:spacing w:before="0" w:after="0" w:line="360" w:lineRule="auto"/>
        <w:ind w:left="0" w:firstLine="0"/>
        <w:contextualSpacing w:val="0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  <w:r w:rsidRPr="00C762A3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>No subgrupo Outras Transferências e Delegações Recebidas o montante de R$ 523.026,13 refere-se a doações recebidas para o Fundo Municipal dos Direitos da Criança e do Adolescente.</w:t>
      </w:r>
    </w:p>
    <w:p w14:paraId="39D8C9DF" w14:textId="77777777" w:rsidR="008411BE" w:rsidRPr="00C762A3" w:rsidRDefault="008411BE" w:rsidP="008411BE">
      <w:pPr>
        <w:pStyle w:val="PargrafodaLista"/>
        <w:tabs>
          <w:tab w:val="left" w:pos="851"/>
        </w:tabs>
        <w:spacing w:before="0" w:after="0" w:line="360" w:lineRule="auto"/>
        <w:ind w:left="0"/>
        <w:contextualSpacing w:val="0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4CC54A26" w14:textId="77777777" w:rsidR="008411BE" w:rsidRPr="00C762A3" w:rsidRDefault="008411BE" w:rsidP="005351F3">
      <w:pPr>
        <w:pStyle w:val="PargrafodaLista"/>
        <w:numPr>
          <w:ilvl w:val="0"/>
          <w:numId w:val="29"/>
        </w:numPr>
        <w:tabs>
          <w:tab w:val="left" w:pos="851"/>
        </w:tabs>
        <w:spacing w:before="0" w:after="0" w:line="360" w:lineRule="auto"/>
        <w:ind w:left="0" w:firstLine="0"/>
        <w:contextualSpacing w:val="0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  <w:r w:rsidRPr="00C762A3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>No grupo Valorização e Ganhos com Ativos o valor de R$ 24.505.363,09 tem o seu detalhamento a seguir:</w:t>
      </w:r>
    </w:p>
    <w:p w14:paraId="47BA815A" w14:textId="77777777" w:rsidR="008411BE" w:rsidRPr="00C762A3" w:rsidRDefault="008411BE" w:rsidP="008411BE">
      <w:pPr>
        <w:pStyle w:val="PargrafodaLista"/>
        <w:tabs>
          <w:tab w:val="left" w:pos="851"/>
        </w:tabs>
        <w:spacing w:before="0" w:after="0" w:line="360" w:lineRule="auto"/>
        <w:ind w:left="0"/>
        <w:contextualSpacing w:val="0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59012299" w14:textId="77777777" w:rsidR="00450EA2" w:rsidRPr="00C762A3" w:rsidRDefault="00450EA2" w:rsidP="00345D4F">
      <w:pPr>
        <w:pStyle w:val="PargrafodaLista"/>
        <w:tabs>
          <w:tab w:val="left" w:pos="851"/>
        </w:tabs>
        <w:spacing w:before="0" w:after="0" w:line="360" w:lineRule="auto"/>
        <w:ind w:left="0"/>
        <w:contextualSpacing w:val="0"/>
        <w:jc w:val="center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  <w:r w:rsidRPr="00C762A3">
        <w:rPr>
          <w:noProof/>
        </w:rPr>
        <w:drawing>
          <wp:inline distT="0" distB="0" distL="0" distR="0" wp14:anchorId="229CF47E" wp14:editId="7A5C4B61">
            <wp:extent cx="5970905" cy="946721"/>
            <wp:effectExtent l="0" t="0" r="0" b="6350"/>
            <wp:docPr id="45" name="Imagem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0905" cy="946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993DAC" w14:textId="77777777" w:rsidR="00BD40B4" w:rsidRPr="00C762A3" w:rsidRDefault="00BD40B4" w:rsidP="00BD40B4">
      <w:pPr>
        <w:pStyle w:val="PargrafodaLista"/>
        <w:tabs>
          <w:tab w:val="left" w:pos="851"/>
        </w:tabs>
        <w:spacing w:before="0" w:after="0" w:line="360" w:lineRule="auto"/>
        <w:ind w:left="0"/>
        <w:contextualSpacing w:val="0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60DFAD26" w14:textId="77777777" w:rsidR="00BD40B4" w:rsidRPr="00C762A3" w:rsidRDefault="00BD40B4" w:rsidP="00BD40B4">
      <w:pPr>
        <w:pStyle w:val="PargrafodaLista"/>
        <w:numPr>
          <w:ilvl w:val="0"/>
          <w:numId w:val="29"/>
        </w:numPr>
        <w:tabs>
          <w:tab w:val="left" w:pos="851"/>
        </w:tabs>
        <w:spacing w:before="0" w:after="0" w:line="360" w:lineRule="auto"/>
        <w:ind w:left="0" w:firstLine="0"/>
        <w:contextualSpacing w:val="0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  <w:r w:rsidRPr="00C762A3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 xml:space="preserve">No subgrupo Diversas Variações Patrimoniais Aumentativas, o valor de R$ </w:t>
      </w:r>
      <w:r w:rsidR="00450EA2" w:rsidRPr="00C762A3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>488.022.669,08 está detalhado conforme quadro abaixo:</w:t>
      </w:r>
    </w:p>
    <w:p w14:paraId="00027774" w14:textId="77777777" w:rsidR="00146150" w:rsidRPr="00C762A3" w:rsidRDefault="00146150" w:rsidP="00146150">
      <w:pPr>
        <w:tabs>
          <w:tab w:val="left" w:pos="851"/>
        </w:tabs>
        <w:spacing w:before="0" w:after="0" w:line="360" w:lineRule="auto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79AD5F26" w14:textId="77777777" w:rsidR="00146150" w:rsidRPr="00C762A3" w:rsidRDefault="00146150" w:rsidP="00E738F9">
      <w:pPr>
        <w:tabs>
          <w:tab w:val="left" w:pos="851"/>
        </w:tabs>
        <w:spacing w:before="0" w:after="0" w:line="360" w:lineRule="auto"/>
        <w:jc w:val="center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  <w:r w:rsidRPr="00C762A3">
        <w:rPr>
          <w:noProof/>
        </w:rPr>
        <w:drawing>
          <wp:inline distT="0" distB="0" distL="0" distR="0" wp14:anchorId="41C4BEA0" wp14:editId="33D1D9AA">
            <wp:extent cx="5970905" cy="2265128"/>
            <wp:effectExtent l="0" t="0" r="0" b="190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0905" cy="2265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2835FC" w14:textId="77777777" w:rsidR="00BD40B4" w:rsidRPr="00C762A3" w:rsidRDefault="00BD40B4" w:rsidP="00375DC3">
      <w:pPr>
        <w:pStyle w:val="PargrafodaLista"/>
        <w:tabs>
          <w:tab w:val="left" w:pos="851"/>
        </w:tabs>
        <w:spacing w:before="0" w:after="0" w:line="360" w:lineRule="auto"/>
        <w:ind w:left="0"/>
        <w:contextualSpacing w:val="0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20ABCBA8" w14:textId="77777777" w:rsidR="00776899" w:rsidRPr="00C762A3" w:rsidRDefault="00776899" w:rsidP="00375DC3">
      <w:pPr>
        <w:pStyle w:val="PargrafodaLista"/>
        <w:numPr>
          <w:ilvl w:val="0"/>
          <w:numId w:val="29"/>
        </w:numPr>
        <w:tabs>
          <w:tab w:val="left" w:pos="851"/>
        </w:tabs>
        <w:spacing w:before="0" w:after="0" w:line="360" w:lineRule="auto"/>
        <w:ind w:left="0" w:firstLine="0"/>
        <w:contextualSpacing w:val="0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  <w:r w:rsidRPr="00C762A3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lastRenderedPageBreak/>
        <w:t>No grupo Variações Patrimoniais Diminutivas os gastos com pessoal e encargos representam 24,5%; uso de bens, serviços e consumos de capital fixo 33,9% que representam o uso de materiais de consumo e gastos com serviços; e 10,4% oriundas das transferências concedidas à Administração Indireta.</w:t>
      </w:r>
    </w:p>
    <w:p w14:paraId="79B0ADF7" w14:textId="77777777" w:rsidR="009806E0" w:rsidRPr="00C762A3" w:rsidRDefault="009806E0" w:rsidP="009806E0">
      <w:pPr>
        <w:pStyle w:val="PargrafodaLista"/>
        <w:tabs>
          <w:tab w:val="left" w:pos="851"/>
        </w:tabs>
        <w:spacing w:before="0" w:after="0" w:line="360" w:lineRule="auto"/>
        <w:ind w:left="0"/>
        <w:contextualSpacing w:val="0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0A0ED6F1" w14:textId="77777777" w:rsidR="008034A0" w:rsidRPr="00C762A3" w:rsidRDefault="008034A0" w:rsidP="008034A0">
      <w:pPr>
        <w:pStyle w:val="PargrafodaLista"/>
        <w:tabs>
          <w:tab w:val="left" w:pos="851"/>
        </w:tabs>
        <w:spacing w:before="0" w:after="0" w:line="360" w:lineRule="auto"/>
        <w:ind w:left="0"/>
        <w:contextualSpacing w:val="0"/>
        <w:jc w:val="center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  <w:r w:rsidRPr="00C762A3">
        <w:rPr>
          <w:rFonts w:ascii="Helvetica" w:eastAsia="Times New Roman" w:hAnsi="Helvetica" w:cs="Times New Roman"/>
          <w:noProof/>
          <w:color w:val="333333"/>
          <w:kern w:val="0"/>
          <w:sz w:val="24"/>
          <w:szCs w:val="24"/>
        </w:rPr>
        <w:drawing>
          <wp:inline distT="0" distB="0" distL="0" distR="0" wp14:anchorId="14982AEC" wp14:editId="2CB3633F">
            <wp:extent cx="5248910" cy="3797935"/>
            <wp:effectExtent l="0" t="0" r="8890" b="0"/>
            <wp:docPr id="25" name="Image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910" cy="3797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5898EA" w14:textId="77777777" w:rsidR="009806E0" w:rsidRPr="00C762A3" w:rsidRDefault="009806E0" w:rsidP="009806E0">
      <w:pPr>
        <w:pStyle w:val="PargrafodaLista"/>
        <w:tabs>
          <w:tab w:val="left" w:pos="851"/>
        </w:tabs>
        <w:spacing w:before="0" w:after="0" w:line="360" w:lineRule="auto"/>
        <w:ind w:left="0"/>
        <w:contextualSpacing w:val="0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3FEF4025" w14:textId="77777777" w:rsidR="009806E0" w:rsidRPr="00C762A3" w:rsidRDefault="009806E0" w:rsidP="009806E0">
      <w:pPr>
        <w:pStyle w:val="PargrafodaLista"/>
        <w:numPr>
          <w:ilvl w:val="0"/>
          <w:numId w:val="29"/>
        </w:numPr>
        <w:tabs>
          <w:tab w:val="left" w:pos="851"/>
        </w:tabs>
        <w:spacing w:before="0" w:after="0" w:line="360" w:lineRule="auto"/>
        <w:ind w:left="0" w:firstLine="0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  <w:r w:rsidRPr="00C762A3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>No subgrupo Variações Patrimoniais Diminutivas de Constituição de Provisões o valor de R$ 538.573.100,98 refere-se à atualização dos valores de ajustes de perdas de Dívida Ativa.</w:t>
      </w:r>
    </w:p>
    <w:p w14:paraId="587C9E16" w14:textId="77777777" w:rsidR="0067331A" w:rsidRPr="00C762A3" w:rsidRDefault="0067331A" w:rsidP="0067331A">
      <w:pPr>
        <w:pStyle w:val="PargrafodaLista"/>
        <w:tabs>
          <w:tab w:val="left" w:pos="851"/>
        </w:tabs>
        <w:spacing w:before="0" w:after="0" w:line="360" w:lineRule="auto"/>
        <w:ind w:left="0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3FC9993E" w14:textId="77777777" w:rsidR="00345D4F" w:rsidRDefault="007618C4" w:rsidP="00AA754C">
      <w:pPr>
        <w:pStyle w:val="PargrafodaLista"/>
        <w:numPr>
          <w:ilvl w:val="0"/>
          <w:numId w:val="29"/>
        </w:numPr>
        <w:tabs>
          <w:tab w:val="left" w:pos="851"/>
        </w:tabs>
        <w:spacing w:before="0" w:after="0" w:line="360" w:lineRule="auto"/>
        <w:ind w:left="0" w:firstLine="0"/>
        <w:contextualSpacing w:val="0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  <w:r w:rsidRPr="00345D4F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 xml:space="preserve">O grupo </w:t>
      </w:r>
      <w:r w:rsidR="00776899" w:rsidRPr="00345D4F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 xml:space="preserve">Outras </w:t>
      </w:r>
      <w:r w:rsidRPr="00345D4F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>V</w:t>
      </w:r>
      <w:r w:rsidR="00776899" w:rsidRPr="00345D4F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 xml:space="preserve">ariações </w:t>
      </w:r>
      <w:r w:rsidRPr="00345D4F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>P</w:t>
      </w:r>
      <w:r w:rsidR="00776899" w:rsidRPr="00345D4F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 xml:space="preserve">atrimoniais </w:t>
      </w:r>
      <w:r w:rsidRPr="00345D4F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>D</w:t>
      </w:r>
      <w:r w:rsidR="00776899" w:rsidRPr="00345D4F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 xml:space="preserve">iminutivas representa 22,2% do total das variações, tendo </w:t>
      </w:r>
      <w:r w:rsidRPr="00345D4F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 xml:space="preserve">o subgrupo Diversas Variações Patrimoniais Diminutivas </w:t>
      </w:r>
      <w:r w:rsidR="00776899" w:rsidRPr="00345D4F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>a s</w:t>
      </w:r>
      <w:r w:rsidRPr="00345D4F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>eguinte composição:</w:t>
      </w:r>
    </w:p>
    <w:p w14:paraId="3408C4E7" w14:textId="77777777" w:rsidR="00345D4F" w:rsidRPr="00345D4F" w:rsidRDefault="00345D4F" w:rsidP="00345D4F">
      <w:pPr>
        <w:pStyle w:val="PargrafodaLista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4F76A28A" w14:textId="77777777" w:rsidR="00345D4F" w:rsidRDefault="00345D4F" w:rsidP="00345D4F">
      <w:pPr>
        <w:tabs>
          <w:tab w:val="left" w:pos="851"/>
        </w:tabs>
        <w:spacing w:before="0" w:after="0" w:line="360" w:lineRule="auto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1546730F" w14:textId="77777777" w:rsidR="00345D4F" w:rsidRDefault="00345D4F" w:rsidP="00345D4F">
      <w:pPr>
        <w:tabs>
          <w:tab w:val="left" w:pos="851"/>
        </w:tabs>
        <w:spacing w:before="0" w:after="0" w:line="360" w:lineRule="auto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4AB8C1A4" w14:textId="77777777" w:rsidR="00345D4F" w:rsidRPr="00345D4F" w:rsidRDefault="00345D4F" w:rsidP="00345D4F">
      <w:pPr>
        <w:tabs>
          <w:tab w:val="left" w:pos="851"/>
        </w:tabs>
        <w:spacing w:before="0" w:after="0" w:line="360" w:lineRule="auto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2CE99D73" w14:textId="77777777" w:rsidR="00345D4F" w:rsidRDefault="00345D4F" w:rsidP="00345D4F">
      <w:pPr>
        <w:tabs>
          <w:tab w:val="left" w:pos="851"/>
        </w:tabs>
        <w:spacing w:before="0" w:after="0" w:line="360" w:lineRule="auto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194A1BB2" w14:textId="77777777" w:rsidR="00345D4F" w:rsidRDefault="00345D4F" w:rsidP="00345D4F">
      <w:pPr>
        <w:tabs>
          <w:tab w:val="left" w:pos="851"/>
        </w:tabs>
        <w:spacing w:before="0" w:after="0" w:line="360" w:lineRule="auto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4B154A1D" w14:textId="77777777" w:rsidR="00345D4F" w:rsidRDefault="00345D4F" w:rsidP="00345D4F">
      <w:pPr>
        <w:tabs>
          <w:tab w:val="left" w:pos="851"/>
        </w:tabs>
        <w:spacing w:before="0" w:after="0" w:line="360" w:lineRule="auto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0AC91B32" w14:textId="77777777" w:rsidR="00345D4F" w:rsidRDefault="00345D4F" w:rsidP="00345D4F">
      <w:pPr>
        <w:tabs>
          <w:tab w:val="left" w:pos="851"/>
        </w:tabs>
        <w:spacing w:before="0" w:after="0" w:line="360" w:lineRule="auto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60250CC7" w14:textId="77777777" w:rsidR="00776899" w:rsidRPr="00C762A3" w:rsidRDefault="00776899" w:rsidP="00375DC3">
      <w:pPr>
        <w:pStyle w:val="PargrafodaLista"/>
        <w:tabs>
          <w:tab w:val="left" w:pos="851"/>
        </w:tabs>
        <w:spacing w:before="0" w:after="0" w:line="360" w:lineRule="auto"/>
        <w:ind w:left="0"/>
        <w:contextualSpacing w:val="0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0868104E" w14:textId="77777777" w:rsidR="00776899" w:rsidRPr="00C762A3" w:rsidRDefault="00776899" w:rsidP="00776899">
      <w:pPr>
        <w:tabs>
          <w:tab w:val="left" w:pos="851"/>
        </w:tabs>
        <w:spacing w:before="120" w:after="0" w:line="360" w:lineRule="auto"/>
        <w:jc w:val="center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  <w:r w:rsidRPr="00C762A3">
        <w:rPr>
          <w:rFonts w:ascii="Helvetica" w:eastAsia="Times New Roman" w:hAnsi="Helvetica" w:cs="Times New Roman"/>
          <w:noProof/>
          <w:color w:val="333333"/>
          <w:kern w:val="0"/>
          <w:sz w:val="24"/>
          <w:szCs w:val="24"/>
        </w:rPr>
        <w:lastRenderedPageBreak/>
        <w:drawing>
          <wp:inline distT="0" distB="0" distL="0" distR="0" wp14:anchorId="78F3349C" wp14:editId="253644E0">
            <wp:extent cx="5970134" cy="1952625"/>
            <wp:effectExtent l="0" t="0" r="0" b="0"/>
            <wp:docPr id="35" name="Imagem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903" cy="1953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623EE" w14:textId="77777777" w:rsidR="00375DC3" w:rsidRPr="00C762A3" w:rsidRDefault="00375DC3" w:rsidP="00375DC3">
      <w:pPr>
        <w:pStyle w:val="PargrafodaLista"/>
        <w:tabs>
          <w:tab w:val="left" w:pos="851"/>
        </w:tabs>
        <w:spacing w:before="0" w:after="0" w:line="360" w:lineRule="auto"/>
        <w:ind w:left="0"/>
        <w:contextualSpacing w:val="0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6CDD1FA6" w14:textId="77777777" w:rsidR="00776899" w:rsidRPr="00C762A3" w:rsidRDefault="00776899" w:rsidP="00375DC3">
      <w:pPr>
        <w:pStyle w:val="PargrafodaLista"/>
        <w:numPr>
          <w:ilvl w:val="0"/>
          <w:numId w:val="29"/>
        </w:numPr>
        <w:tabs>
          <w:tab w:val="left" w:pos="851"/>
        </w:tabs>
        <w:spacing w:before="0" w:after="0" w:line="360" w:lineRule="auto"/>
        <w:ind w:left="0" w:firstLine="0"/>
        <w:contextualSpacing w:val="0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  <w:r w:rsidRPr="00C762A3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 xml:space="preserve">A metodologia utilizada para o cálculo da constituição do Ajuste de Perdas para recebimento de créditos inscritos em Dívida Ativa foi baseada no histórico de recebimentos passados, conforme o Manual de Contabilidade Aplicada ao Setor Público </w:t>
      </w:r>
      <w:r w:rsidR="00375DC3" w:rsidRPr="00C762A3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>-</w:t>
      </w:r>
      <w:r w:rsidRPr="00C762A3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 xml:space="preserve"> 7ª Edição e em conformidade ao estabelecido pela Resolução 750/1993, alterada pela Resolução CFC 1.282/2010, onde o Ajuste de Perdas para Recebimento de Créditos Inscritos em Dívida Ativa deve ser constituído para atender principalmente ao Princípio da Prudência, que impõe a escolha da hipótese que resulte em menor Patrimônio Líquido.</w:t>
      </w:r>
    </w:p>
    <w:p w14:paraId="7A141A5D" w14:textId="77777777" w:rsidR="00776899" w:rsidRPr="00C762A3" w:rsidRDefault="00776899" w:rsidP="00776899">
      <w:pPr>
        <w:tabs>
          <w:tab w:val="left" w:pos="851"/>
        </w:tabs>
        <w:spacing w:before="120" w:after="0" w:line="360" w:lineRule="auto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704453C0" w14:textId="77777777" w:rsidR="00776899" w:rsidRPr="00C762A3" w:rsidRDefault="00776899" w:rsidP="00776899">
      <w:pPr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  <w:r w:rsidRPr="00C762A3">
        <w:rPr>
          <w:rFonts w:ascii="Helvetica" w:eastAsia="Times New Roman" w:hAnsi="Helvetica" w:cs="Times New Roman"/>
          <w:noProof/>
          <w:color w:val="333333"/>
          <w:kern w:val="0"/>
          <w:sz w:val="24"/>
          <w:szCs w:val="24"/>
        </w:rPr>
        <w:drawing>
          <wp:inline distT="0" distB="0" distL="0" distR="0" wp14:anchorId="2DFD1720" wp14:editId="616CE09E">
            <wp:extent cx="5970270" cy="4914900"/>
            <wp:effectExtent l="0" t="0" r="0" b="0"/>
            <wp:docPr id="32" name="Imagem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3867" cy="4926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4DD13C" w14:textId="77777777" w:rsidR="007618C4" w:rsidRPr="00C762A3" w:rsidRDefault="007618C4" w:rsidP="007618C4">
      <w:pPr>
        <w:pStyle w:val="PargrafodaLista"/>
        <w:tabs>
          <w:tab w:val="left" w:pos="0"/>
          <w:tab w:val="left" w:pos="851"/>
          <w:tab w:val="left" w:pos="993"/>
        </w:tabs>
        <w:spacing w:before="0" w:after="0" w:line="360" w:lineRule="auto"/>
        <w:ind w:left="0"/>
        <w:contextualSpacing w:val="0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2C608E3D" w14:textId="77777777" w:rsidR="00DF2853" w:rsidRPr="00C762A3" w:rsidRDefault="00DF2853" w:rsidP="007618C4">
      <w:pPr>
        <w:pStyle w:val="PargrafodaLista"/>
        <w:numPr>
          <w:ilvl w:val="0"/>
          <w:numId w:val="29"/>
        </w:numPr>
        <w:tabs>
          <w:tab w:val="left" w:pos="0"/>
          <w:tab w:val="left" w:pos="851"/>
          <w:tab w:val="left" w:pos="993"/>
        </w:tabs>
        <w:spacing w:before="0" w:after="0" w:line="360" w:lineRule="auto"/>
        <w:ind w:left="0" w:firstLine="0"/>
        <w:contextualSpacing w:val="0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  <w:r w:rsidRPr="00C762A3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 xml:space="preserve">Registre-se </w:t>
      </w:r>
      <w:r w:rsidRPr="00C762A3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ab/>
        <w:t>que a metodologia disponibilizada não computa os cancelamentos, alterações e ajustes apurados durante o exercício acima analisado. Estas adequações são necessárias para que sejam refletidos os valores contabilizados no Balanço Anual.</w:t>
      </w:r>
    </w:p>
    <w:p w14:paraId="0F3D90C8" w14:textId="77777777" w:rsidR="007618C4" w:rsidRPr="00C762A3" w:rsidRDefault="007618C4" w:rsidP="007618C4">
      <w:pPr>
        <w:pStyle w:val="PargrafodaLista"/>
        <w:tabs>
          <w:tab w:val="left" w:pos="0"/>
          <w:tab w:val="left" w:pos="851"/>
          <w:tab w:val="left" w:pos="993"/>
        </w:tabs>
        <w:spacing w:before="0" w:after="0" w:line="360" w:lineRule="auto"/>
        <w:ind w:left="0"/>
        <w:contextualSpacing w:val="0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47E7FB3C" w14:textId="77777777" w:rsidR="007618C4" w:rsidRPr="00C762A3" w:rsidRDefault="00401C95" w:rsidP="007618C4">
      <w:pPr>
        <w:pStyle w:val="PargrafodaLista"/>
        <w:numPr>
          <w:ilvl w:val="0"/>
          <w:numId w:val="29"/>
        </w:numPr>
        <w:tabs>
          <w:tab w:val="left" w:pos="0"/>
          <w:tab w:val="left" w:pos="851"/>
          <w:tab w:val="left" w:pos="993"/>
        </w:tabs>
        <w:spacing w:before="0" w:after="0" w:line="360" w:lineRule="auto"/>
        <w:ind w:left="0" w:firstLine="0"/>
        <w:contextualSpacing w:val="0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  <w:r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 xml:space="preserve">A </w:t>
      </w:r>
      <w:r w:rsidR="007618C4" w:rsidRPr="00C762A3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>apuração do novo valor para o Ajuste de Perdas da Dívida Ativa impactou sobre</w:t>
      </w:r>
      <w:r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>maneira</w:t>
      </w:r>
      <w:r w:rsidR="007618C4" w:rsidRPr="00C762A3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 xml:space="preserve"> a expectativa de recebimento</w:t>
      </w:r>
      <w:r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>s,</w:t>
      </w:r>
      <w:r w:rsidR="007618C4" w:rsidRPr="00C762A3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 xml:space="preserve"> variando </w:t>
      </w:r>
      <w:r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 xml:space="preserve">a perspectiva </w:t>
      </w:r>
      <w:r w:rsidR="007618C4" w:rsidRPr="00C762A3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>de R$ 505.471</w:t>
      </w:r>
      <w:r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>.</w:t>
      </w:r>
      <w:r w:rsidR="007618C4" w:rsidRPr="00C762A3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>892,08 em 2016 para R$ 315.479.413,85 no exercício de 2017, resultando em um decréscimo de R$ 189</w:t>
      </w:r>
      <w:r w:rsidR="003A1EC5" w:rsidRPr="00C762A3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>.992.478,23</w:t>
      </w:r>
      <w:r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>.</w:t>
      </w:r>
    </w:p>
    <w:p w14:paraId="299DF794" w14:textId="77777777" w:rsidR="007E374C" w:rsidRPr="00C762A3" w:rsidRDefault="007E374C" w:rsidP="00864592">
      <w:pPr>
        <w:pStyle w:val="PargrafodaLista"/>
        <w:tabs>
          <w:tab w:val="left" w:pos="851"/>
        </w:tabs>
        <w:spacing w:before="0" w:after="0" w:line="360" w:lineRule="auto"/>
        <w:ind w:left="0"/>
        <w:contextualSpacing w:val="0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2C2FA6E2" w14:textId="77777777" w:rsidR="00940258" w:rsidRPr="00C762A3" w:rsidRDefault="00864592" w:rsidP="00BC2C6D">
      <w:pPr>
        <w:pStyle w:val="PargrafodaLista"/>
        <w:numPr>
          <w:ilvl w:val="0"/>
          <w:numId w:val="29"/>
        </w:numPr>
        <w:tabs>
          <w:tab w:val="left" w:pos="851"/>
        </w:tabs>
        <w:spacing w:before="0" w:after="0" w:line="360" w:lineRule="auto"/>
        <w:ind w:left="0" w:firstLine="0"/>
        <w:contextualSpacing w:val="0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  <w:r w:rsidRPr="00C762A3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>A evolução das Variações Patrimoniais Aumentativas e Diminutivas no período de 2017 resultou em um decréscimo Patrimonial no valor de R$ 180.946.454,43 conforme quadro detalhado abaixo:</w:t>
      </w:r>
    </w:p>
    <w:p w14:paraId="3B21F5D5" w14:textId="77777777" w:rsidR="007618C4" w:rsidRPr="00C762A3" w:rsidRDefault="007618C4" w:rsidP="007618C4">
      <w:pPr>
        <w:pStyle w:val="PargrafodaLista"/>
        <w:tabs>
          <w:tab w:val="left" w:pos="851"/>
        </w:tabs>
        <w:spacing w:before="0" w:after="0" w:line="360" w:lineRule="auto"/>
        <w:ind w:left="0"/>
        <w:contextualSpacing w:val="0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20E0BC08" w14:textId="77777777" w:rsidR="003A1EC5" w:rsidRPr="00C762A3" w:rsidRDefault="003A1EC5" w:rsidP="003A1EC5">
      <w:pPr>
        <w:pStyle w:val="PargrafodaLista"/>
        <w:tabs>
          <w:tab w:val="left" w:pos="851"/>
        </w:tabs>
        <w:spacing w:before="0" w:after="0" w:line="360" w:lineRule="auto"/>
        <w:ind w:left="0"/>
        <w:contextualSpacing w:val="0"/>
        <w:jc w:val="center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  <w:r w:rsidRPr="00C762A3">
        <w:rPr>
          <w:noProof/>
        </w:rPr>
        <w:drawing>
          <wp:inline distT="0" distB="0" distL="0" distR="0" wp14:anchorId="28F1FDDE" wp14:editId="66A4F9C6">
            <wp:extent cx="5210175" cy="3819525"/>
            <wp:effectExtent l="0" t="0" r="9525" b="9525"/>
            <wp:docPr id="26" name="Image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9A359A" w14:textId="77777777" w:rsidR="0016312F" w:rsidRDefault="0016312F" w:rsidP="0016312F">
      <w:pPr>
        <w:pStyle w:val="PargrafodaLista"/>
        <w:tabs>
          <w:tab w:val="left" w:pos="851"/>
        </w:tabs>
        <w:spacing w:before="0" w:after="0" w:line="360" w:lineRule="auto"/>
        <w:ind w:left="0"/>
        <w:contextualSpacing w:val="0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7F0745B5" w14:textId="77777777" w:rsidR="0016312F" w:rsidRPr="0016312F" w:rsidRDefault="00703764" w:rsidP="0016312F">
      <w:pPr>
        <w:pStyle w:val="PargrafodaLista"/>
        <w:numPr>
          <w:ilvl w:val="0"/>
          <w:numId w:val="29"/>
        </w:numPr>
        <w:tabs>
          <w:tab w:val="left" w:pos="851"/>
        </w:tabs>
        <w:spacing w:before="0" w:after="0" w:line="360" w:lineRule="auto"/>
        <w:ind w:left="0" w:firstLine="0"/>
        <w:contextualSpacing w:val="0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  <w:r w:rsidRPr="0016312F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 xml:space="preserve">O resultado patrimonial do período foi impactado </w:t>
      </w:r>
      <w:r w:rsidR="00EA555B" w:rsidRPr="0016312F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 xml:space="preserve">principalmente </w:t>
      </w:r>
      <w:r w:rsidRPr="0016312F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 xml:space="preserve">pelas variações e </w:t>
      </w:r>
      <w:r w:rsidR="00EA555B" w:rsidRPr="0016312F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 xml:space="preserve">movimentações </w:t>
      </w:r>
      <w:r w:rsidRPr="0016312F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 xml:space="preserve">de registros contábeis </w:t>
      </w:r>
      <w:r w:rsidR="007D079D" w:rsidRPr="0016312F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>d</w:t>
      </w:r>
      <w:r w:rsidR="00EA555B" w:rsidRPr="0016312F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>e ajustes de perdas</w:t>
      </w:r>
      <w:r w:rsidRPr="0016312F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 xml:space="preserve"> </w:t>
      </w:r>
      <w:r w:rsidR="00EA555B" w:rsidRPr="0016312F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 xml:space="preserve">da dívida ativa, conforme </w:t>
      </w:r>
      <w:r w:rsidR="007D079D" w:rsidRPr="0016312F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>demonstrado no quadro abaixo:</w:t>
      </w:r>
    </w:p>
    <w:p w14:paraId="550A3F1E" w14:textId="77777777" w:rsidR="00EC24D1" w:rsidRPr="00C762A3" w:rsidRDefault="00EC24D1" w:rsidP="00EC24D1">
      <w:pPr>
        <w:pStyle w:val="PargrafodaLista"/>
        <w:tabs>
          <w:tab w:val="left" w:pos="851"/>
        </w:tabs>
        <w:spacing w:before="0" w:after="0" w:line="360" w:lineRule="auto"/>
        <w:ind w:left="0"/>
        <w:contextualSpacing w:val="0"/>
        <w:jc w:val="center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  <w:r w:rsidRPr="00C762A3">
        <w:rPr>
          <w:noProof/>
        </w:rPr>
        <w:drawing>
          <wp:inline distT="0" distB="0" distL="0" distR="0" wp14:anchorId="620F0FBF" wp14:editId="76DC0506">
            <wp:extent cx="4848225" cy="962025"/>
            <wp:effectExtent l="0" t="0" r="9525" b="9525"/>
            <wp:docPr id="31" name="Imagem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24403D" w14:textId="77777777" w:rsidR="007E374C" w:rsidRPr="00C762A3" w:rsidRDefault="007E374C" w:rsidP="0016312F">
      <w:pPr>
        <w:pStyle w:val="PargrafodaLista"/>
        <w:tabs>
          <w:tab w:val="left" w:pos="851"/>
        </w:tabs>
        <w:spacing w:before="0" w:after="0" w:line="360" w:lineRule="auto"/>
        <w:ind w:left="0"/>
        <w:contextualSpacing w:val="0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5AC10B92" w14:textId="77777777" w:rsidR="00776899" w:rsidRPr="00C762A3" w:rsidRDefault="00776899" w:rsidP="00776899">
      <w:pPr>
        <w:jc w:val="both"/>
        <w:rPr>
          <w:sz w:val="36"/>
        </w:rPr>
      </w:pPr>
      <w:r w:rsidRPr="00C762A3">
        <w:rPr>
          <w:sz w:val="36"/>
        </w:rPr>
        <w:t>DEMONSTRAÇÃO DE FLUXOS DE CAIXA</w:t>
      </w:r>
    </w:p>
    <w:p w14:paraId="3AE5CEB5" w14:textId="77777777" w:rsidR="00C94145" w:rsidRPr="00C762A3" w:rsidRDefault="00C94145" w:rsidP="00C94145">
      <w:pPr>
        <w:pStyle w:val="PargrafodaLista"/>
        <w:tabs>
          <w:tab w:val="left" w:pos="851"/>
        </w:tabs>
        <w:spacing w:before="0" w:after="0" w:line="360" w:lineRule="auto"/>
        <w:ind w:left="0"/>
        <w:contextualSpacing w:val="0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1D37DA76" w14:textId="77777777" w:rsidR="00C94145" w:rsidRPr="00C762A3" w:rsidRDefault="00C94145" w:rsidP="00C94145">
      <w:pPr>
        <w:pStyle w:val="PargrafodaLista"/>
        <w:numPr>
          <w:ilvl w:val="0"/>
          <w:numId w:val="29"/>
        </w:numPr>
        <w:tabs>
          <w:tab w:val="left" w:pos="851"/>
        </w:tabs>
        <w:spacing w:before="0" w:after="0" w:line="360" w:lineRule="auto"/>
        <w:ind w:left="0" w:firstLine="0"/>
        <w:contextualSpacing w:val="0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  <w:r w:rsidRPr="00C762A3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>O objetivo da Demonstração de Fluxos de Caixa é contribuir para a transparência da gestão pública, pois permite um melhor gerenciamento e controle financeiro dos órgãos e entidades do setor público, pois segundo o Manual de Contas Aplicadas ao Setor Público - MCASP, esta demonstração permite inferir, em nível macro, quais foram as decisões de alocação de recursos na prestação dos serviços públicos.</w:t>
      </w:r>
    </w:p>
    <w:p w14:paraId="02C49924" w14:textId="77777777" w:rsidR="00C94145" w:rsidRPr="00C762A3" w:rsidRDefault="00C94145" w:rsidP="00A977E2">
      <w:pPr>
        <w:pStyle w:val="PargrafodaLista"/>
        <w:tabs>
          <w:tab w:val="left" w:pos="851"/>
        </w:tabs>
        <w:spacing w:before="0" w:after="0" w:line="360" w:lineRule="auto"/>
        <w:ind w:left="0"/>
        <w:contextualSpacing w:val="0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4B33BD5D" w14:textId="77777777" w:rsidR="00E940BA" w:rsidRPr="00C94145" w:rsidRDefault="00776899" w:rsidP="00C94145">
      <w:pPr>
        <w:pStyle w:val="PargrafodaLista"/>
        <w:numPr>
          <w:ilvl w:val="0"/>
          <w:numId w:val="29"/>
        </w:numPr>
        <w:tabs>
          <w:tab w:val="left" w:pos="851"/>
        </w:tabs>
        <w:spacing w:before="0" w:after="0" w:line="360" w:lineRule="auto"/>
        <w:ind w:left="0" w:firstLine="0"/>
        <w:contextualSpacing w:val="0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  <w:r w:rsidRPr="00C762A3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>O quadro a</w:t>
      </w:r>
      <w:r w:rsidR="00774F74" w:rsidRPr="00C762A3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>baixo</w:t>
      </w:r>
      <w:r w:rsidRPr="00C762A3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 xml:space="preserve"> </w:t>
      </w:r>
      <w:r w:rsidR="00774F74" w:rsidRPr="00C762A3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>demonstra</w:t>
      </w:r>
      <w:r w:rsidRPr="00C762A3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 xml:space="preserve"> a soma das disponibilidades existentes no final do exercício de 2017 e apresenta as entradas e saídas de caixa classificadas em fluxos: Operacional, de Investimento e de Financiamento.</w:t>
      </w:r>
    </w:p>
    <w:p w14:paraId="1AF476FA" w14:textId="77777777" w:rsidR="009D2FF9" w:rsidRPr="00C762A3" w:rsidRDefault="009D2FF9" w:rsidP="009D2FF9">
      <w:pPr>
        <w:pStyle w:val="PargrafodaLista"/>
        <w:tabs>
          <w:tab w:val="left" w:pos="851"/>
        </w:tabs>
        <w:spacing w:before="0" w:after="0" w:line="360" w:lineRule="auto"/>
        <w:ind w:left="0"/>
        <w:contextualSpacing w:val="0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2F85054D" w14:textId="77777777" w:rsidR="005B6DA6" w:rsidRPr="00C762A3" w:rsidRDefault="00774F74" w:rsidP="005B6DA6">
      <w:pPr>
        <w:pStyle w:val="PargrafodaLista"/>
        <w:tabs>
          <w:tab w:val="left" w:pos="851"/>
        </w:tabs>
        <w:spacing w:line="360" w:lineRule="auto"/>
        <w:ind w:left="0"/>
        <w:contextualSpacing w:val="0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  <w:r w:rsidRPr="00C762A3">
        <w:rPr>
          <w:noProof/>
        </w:rPr>
        <w:drawing>
          <wp:inline distT="0" distB="0" distL="0" distR="0" wp14:anchorId="71B9B3EF" wp14:editId="7C38C24B">
            <wp:extent cx="5970905" cy="3703024"/>
            <wp:effectExtent l="0" t="0" r="0" b="0"/>
            <wp:docPr id="30" name="Imagem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0905" cy="3703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292275" w14:textId="77777777" w:rsidR="005B6DA6" w:rsidRDefault="005B6DA6" w:rsidP="005B6DA6">
      <w:pPr>
        <w:pStyle w:val="PargrafodaLista"/>
        <w:tabs>
          <w:tab w:val="left" w:pos="851"/>
        </w:tabs>
        <w:spacing w:line="360" w:lineRule="auto"/>
        <w:ind w:left="0"/>
        <w:contextualSpacing w:val="0"/>
        <w:jc w:val="center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4E1BA0EB" w14:textId="77777777" w:rsidR="00345D4F" w:rsidRDefault="00345D4F" w:rsidP="005B6DA6">
      <w:pPr>
        <w:pStyle w:val="PargrafodaLista"/>
        <w:tabs>
          <w:tab w:val="left" w:pos="851"/>
        </w:tabs>
        <w:spacing w:line="360" w:lineRule="auto"/>
        <w:ind w:left="0"/>
        <w:contextualSpacing w:val="0"/>
        <w:jc w:val="center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14F93CFA" w14:textId="77777777" w:rsidR="00345D4F" w:rsidRDefault="00345D4F" w:rsidP="005B6DA6">
      <w:pPr>
        <w:pStyle w:val="PargrafodaLista"/>
        <w:tabs>
          <w:tab w:val="left" w:pos="851"/>
        </w:tabs>
        <w:spacing w:line="360" w:lineRule="auto"/>
        <w:ind w:left="0"/>
        <w:contextualSpacing w:val="0"/>
        <w:jc w:val="center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38A501FC" w14:textId="77777777" w:rsidR="00345D4F" w:rsidRDefault="00345D4F" w:rsidP="005B6DA6">
      <w:pPr>
        <w:pStyle w:val="PargrafodaLista"/>
        <w:tabs>
          <w:tab w:val="left" w:pos="851"/>
        </w:tabs>
        <w:spacing w:line="360" w:lineRule="auto"/>
        <w:ind w:left="0"/>
        <w:contextualSpacing w:val="0"/>
        <w:jc w:val="center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2D49FF1C" w14:textId="77777777" w:rsidR="00345D4F" w:rsidRDefault="00345D4F" w:rsidP="005B6DA6">
      <w:pPr>
        <w:pStyle w:val="PargrafodaLista"/>
        <w:tabs>
          <w:tab w:val="left" w:pos="851"/>
        </w:tabs>
        <w:spacing w:line="360" w:lineRule="auto"/>
        <w:ind w:left="0"/>
        <w:contextualSpacing w:val="0"/>
        <w:jc w:val="center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0ACC917E" w14:textId="77777777" w:rsidR="00345D4F" w:rsidRPr="00C762A3" w:rsidRDefault="00345D4F" w:rsidP="005B6DA6">
      <w:pPr>
        <w:pStyle w:val="PargrafodaLista"/>
        <w:tabs>
          <w:tab w:val="left" w:pos="851"/>
        </w:tabs>
        <w:spacing w:line="360" w:lineRule="auto"/>
        <w:ind w:left="0"/>
        <w:contextualSpacing w:val="0"/>
        <w:jc w:val="center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64F64AB7" w14:textId="77777777" w:rsidR="005B6DA6" w:rsidRPr="007A28AF" w:rsidRDefault="005B6DA6" w:rsidP="00151928">
      <w:pPr>
        <w:jc w:val="center"/>
        <w:rPr>
          <w:sz w:val="24"/>
          <w:szCs w:val="24"/>
        </w:rPr>
      </w:pPr>
    </w:p>
    <w:p w14:paraId="579D344F" w14:textId="77777777" w:rsidR="00832B9B" w:rsidRPr="00C762A3" w:rsidRDefault="00832B9B" w:rsidP="00832B9B">
      <w:pPr>
        <w:jc w:val="both"/>
        <w:rPr>
          <w:sz w:val="36"/>
        </w:rPr>
      </w:pPr>
      <w:r w:rsidRPr="00C762A3">
        <w:rPr>
          <w:sz w:val="36"/>
        </w:rPr>
        <w:t>BALANÇO PATRIMONIAL</w:t>
      </w:r>
    </w:p>
    <w:p w14:paraId="44EC8EC5" w14:textId="77777777" w:rsidR="00832B9B" w:rsidRPr="00C762A3" w:rsidRDefault="00832B9B" w:rsidP="00832B9B">
      <w:pPr>
        <w:pStyle w:val="PargrafodaLista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422DEDC3" w14:textId="77777777" w:rsidR="00832B9B" w:rsidRPr="00C762A3" w:rsidRDefault="00832B9B" w:rsidP="00832B9B">
      <w:pPr>
        <w:pStyle w:val="PargrafodaLista"/>
        <w:numPr>
          <w:ilvl w:val="0"/>
          <w:numId w:val="29"/>
        </w:numPr>
        <w:tabs>
          <w:tab w:val="left" w:pos="851"/>
        </w:tabs>
        <w:spacing w:before="0" w:after="0" w:line="360" w:lineRule="auto"/>
        <w:ind w:left="0" w:firstLine="0"/>
        <w:contextualSpacing w:val="0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  <w:r w:rsidRPr="00C762A3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>O Balanço Patrimonial em sua premissa, evidencia a situação patrimonial do município de forma qualitativa e quantitativa, cuja análise de seus indicadores, demonstrados no resultado acumulado, auxilia a avaliação dos gestores.</w:t>
      </w:r>
    </w:p>
    <w:p w14:paraId="770735A4" w14:textId="77777777" w:rsidR="00832B9B" w:rsidRPr="00C762A3" w:rsidRDefault="00832B9B" w:rsidP="00832B9B">
      <w:pPr>
        <w:pStyle w:val="PargrafodaLista"/>
        <w:tabs>
          <w:tab w:val="left" w:pos="851"/>
        </w:tabs>
        <w:spacing w:before="0" w:after="0" w:line="360" w:lineRule="auto"/>
        <w:ind w:left="0"/>
        <w:contextualSpacing w:val="0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6AA1D2AE" w14:textId="77777777" w:rsidR="00832B9B" w:rsidRPr="00C762A3" w:rsidRDefault="00832B9B" w:rsidP="00832B9B">
      <w:pPr>
        <w:pStyle w:val="PargrafodaLista"/>
        <w:numPr>
          <w:ilvl w:val="0"/>
          <w:numId w:val="29"/>
        </w:numPr>
        <w:tabs>
          <w:tab w:val="left" w:pos="851"/>
        </w:tabs>
        <w:spacing w:before="0" w:after="0" w:line="360" w:lineRule="auto"/>
        <w:ind w:left="0" w:firstLine="0"/>
        <w:contextualSpacing w:val="0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  <w:r w:rsidRPr="00C762A3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>O Balanço Patrimonial apresenta a posição estática do patrimônio da entidade no final do exercício de 2017. Com a aprovação da NBCT 16.6 a estrutura foi alterada, passando de Ativo e Passivo Financeiro e Permanente para Ativo e Passivo Circulante e Não Circulante.</w:t>
      </w:r>
    </w:p>
    <w:p w14:paraId="5D1C5206" w14:textId="77777777" w:rsidR="00832B9B" w:rsidRPr="00C762A3" w:rsidRDefault="00832B9B" w:rsidP="00832B9B">
      <w:pPr>
        <w:pStyle w:val="PargrafodaLista"/>
        <w:tabs>
          <w:tab w:val="left" w:pos="851"/>
        </w:tabs>
        <w:spacing w:before="0" w:after="0" w:line="360" w:lineRule="auto"/>
        <w:ind w:left="0"/>
        <w:contextualSpacing w:val="0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228390D7" w14:textId="77777777" w:rsidR="00832B9B" w:rsidRPr="00C762A3" w:rsidRDefault="00832B9B" w:rsidP="00832B9B">
      <w:pPr>
        <w:spacing w:line="360" w:lineRule="auto"/>
        <w:jc w:val="center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  <w:r w:rsidRPr="00C762A3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 xml:space="preserve"> </w:t>
      </w:r>
      <w:r w:rsidRPr="00C762A3">
        <w:rPr>
          <w:noProof/>
        </w:rPr>
        <w:drawing>
          <wp:inline distT="0" distB="0" distL="0" distR="0" wp14:anchorId="2882BBCC" wp14:editId="3A6B4106">
            <wp:extent cx="3819525" cy="1533525"/>
            <wp:effectExtent l="0" t="0" r="9525" b="9525"/>
            <wp:docPr id="40" name="Imagem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5847B9" w14:textId="77777777" w:rsidR="00832B9B" w:rsidRPr="00C762A3" w:rsidRDefault="00832B9B" w:rsidP="00832B9B">
      <w:pPr>
        <w:pStyle w:val="PargrafodaLista"/>
        <w:tabs>
          <w:tab w:val="left" w:pos="851"/>
        </w:tabs>
        <w:spacing w:before="0" w:after="0" w:line="360" w:lineRule="auto"/>
        <w:ind w:left="0"/>
        <w:contextualSpacing w:val="0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51C43FD9" w14:textId="77777777" w:rsidR="00832B9B" w:rsidRPr="00C762A3" w:rsidRDefault="00832B9B" w:rsidP="00832B9B">
      <w:pPr>
        <w:pStyle w:val="PargrafodaLista"/>
        <w:numPr>
          <w:ilvl w:val="0"/>
          <w:numId w:val="29"/>
        </w:numPr>
        <w:tabs>
          <w:tab w:val="left" w:pos="851"/>
        </w:tabs>
        <w:spacing w:before="0" w:after="0" w:line="360" w:lineRule="auto"/>
        <w:ind w:left="0" w:firstLine="0"/>
        <w:contextualSpacing w:val="0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  <w:r w:rsidRPr="00C762A3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>O Ativo Circulante compreende os ativos realizáveis até doze meses após a data das demonstrações contábeis.</w:t>
      </w:r>
    </w:p>
    <w:p w14:paraId="70D25826" w14:textId="77777777" w:rsidR="00832B9B" w:rsidRPr="00C762A3" w:rsidRDefault="00832B9B" w:rsidP="00832B9B">
      <w:pPr>
        <w:pStyle w:val="PargrafodaLista"/>
        <w:tabs>
          <w:tab w:val="left" w:pos="851"/>
        </w:tabs>
        <w:spacing w:before="0" w:after="0" w:line="360" w:lineRule="auto"/>
        <w:ind w:left="0"/>
        <w:contextualSpacing w:val="0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508C8E5C" w14:textId="77777777" w:rsidR="002066C3" w:rsidRPr="00C762A3" w:rsidRDefault="00832B9B" w:rsidP="002066C3">
      <w:pPr>
        <w:pStyle w:val="PargrafodaLista"/>
        <w:numPr>
          <w:ilvl w:val="0"/>
          <w:numId w:val="29"/>
        </w:numPr>
        <w:tabs>
          <w:tab w:val="left" w:pos="851"/>
        </w:tabs>
        <w:spacing w:before="0" w:after="0" w:line="360" w:lineRule="auto"/>
        <w:ind w:left="0" w:firstLine="0"/>
        <w:contextualSpacing w:val="0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  <w:r w:rsidRPr="00C762A3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>O grupo Créditos a Curto Prazo - Créditos Tributários a Receber, refere-se a IPTU, ITBI, ISS, Taxas e demais Contribuições somam o montante de R$ 137.870.05,75.</w:t>
      </w:r>
    </w:p>
    <w:p w14:paraId="3B3E3045" w14:textId="77777777" w:rsidR="002066C3" w:rsidRPr="00C762A3" w:rsidRDefault="002066C3" w:rsidP="002066C3">
      <w:pPr>
        <w:pStyle w:val="PargrafodaLista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5BCEA088" w14:textId="77777777" w:rsidR="0016312F" w:rsidRPr="007A28AF" w:rsidRDefault="002066C3" w:rsidP="005255F8">
      <w:pPr>
        <w:pStyle w:val="PargrafodaLista"/>
        <w:numPr>
          <w:ilvl w:val="0"/>
          <w:numId w:val="29"/>
        </w:numPr>
        <w:tabs>
          <w:tab w:val="left" w:pos="851"/>
        </w:tabs>
        <w:spacing w:before="0" w:after="0" w:line="360" w:lineRule="auto"/>
        <w:ind w:left="0" w:firstLine="0"/>
        <w:contextualSpacing w:val="0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  <w:r w:rsidRPr="007A28AF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>Não houve o registro contábil da baixa dos pagamentos de Precatórios, efetuados pelo Tribunal de Justiça de São Paulo - TJSP, em função dos pagamentos efetuados por aquele Tribunal não apresentarem a mesma proporção dos pagamentos feitos pelo Município, no que se refere aos valores da administração direta e do Instituto de Previdência. Isso ocorre para atender a ordem cronológica de pagamentos daquele Tribunal de Justiça, o que diverge dos procedimentos da Administração Direta onde os recursos enviados ao TJ foram segregados em virtude da autonomia Patrimonial de cada Ente.</w:t>
      </w:r>
    </w:p>
    <w:p w14:paraId="20F1569A" w14:textId="77777777" w:rsidR="0016312F" w:rsidRPr="0016312F" w:rsidRDefault="0016312F" w:rsidP="0016312F">
      <w:pPr>
        <w:pStyle w:val="PargrafodaLista"/>
        <w:tabs>
          <w:tab w:val="left" w:pos="851"/>
        </w:tabs>
        <w:spacing w:before="0" w:after="0" w:line="360" w:lineRule="auto"/>
        <w:ind w:left="0"/>
        <w:contextualSpacing w:val="0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65941993" w14:textId="77777777" w:rsidR="008B6058" w:rsidRPr="00C762A3" w:rsidRDefault="00832B9B" w:rsidP="008B6058">
      <w:pPr>
        <w:pStyle w:val="PargrafodaLista"/>
        <w:numPr>
          <w:ilvl w:val="0"/>
          <w:numId w:val="29"/>
        </w:numPr>
        <w:tabs>
          <w:tab w:val="left" w:pos="851"/>
        </w:tabs>
        <w:spacing w:before="0" w:after="0" w:line="360" w:lineRule="auto"/>
        <w:ind w:left="0" w:firstLine="0"/>
        <w:contextualSpacing w:val="0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  <w:r w:rsidRPr="00C762A3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lastRenderedPageBreak/>
        <w:t>O Ativo Não Circulante compreende os ativos realizáveis após os doze meses seguintes à data de publicação das demonstrações contábeis, sendo composto por Ativo Realizável a Longo Prazo, Investimentos, Imobilizado e Intangível.</w:t>
      </w:r>
    </w:p>
    <w:p w14:paraId="7DA60F1D" w14:textId="77777777" w:rsidR="008B6058" w:rsidRPr="00C762A3" w:rsidRDefault="008B6058" w:rsidP="008B6058">
      <w:pPr>
        <w:pStyle w:val="PargrafodaLista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669ECF42" w14:textId="77777777" w:rsidR="002949CC" w:rsidRPr="00C762A3" w:rsidRDefault="00832B9B" w:rsidP="008B6058">
      <w:pPr>
        <w:pStyle w:val="PargrafodaLista"/>
        <w:numPr>
          <w:ilvl w:val="0"/>
          <w:numId w:val="29"/>
        </w:numPr>
        <w:tabs>
          <w:tab w:val="left" w:pos="851"/>
        </w:tabs>
        <w:spacing w:before="0" w:after="0" w:line="360" w:lineRule="auto"/>
        <w:ind w:left="0" w:firstLine="0"/>
        <w:contextualSpacing w:val="0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  <w:r w:rsidRPr="00C762A3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>Demais Investimentos Permanentes no montante de R$ 125.896.673,81 refere-se a Investimentos realizados na assessoria e implantação dos Processos Digitais</w:t>
      </w:r>
      <w:r w:rsidR="002949CC" w:rsidRPr="00C762A3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>, instalação e cabeamento de dados e elétrica</w:t>
      </w:r>
      <w:r w:rsidR="008B6058" w:rsidRPr="00C762A3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>,</w:t>
      </w:r>
      <w:r w:rsidR="002949CC" w:rsidRPr="00C762A3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 xml:space="preserve"> e serviços de manutenção de equipamentos de rede</w:t>
      </w:r>
      <w:r w:rsidRPr="00C762A3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>.</w:t>
      </w:r>
    </w:p>
    <w:p w14:paraId="7581FD67" w14:textId="77777777" w:rsidR="00832B9B" w:rsidRPr="00C762A3" w:rsidRDefault="00832B9B" w:rsidP="00832B9B">
      <w:pPr>
        <w:pStyle w:val="PargrafodaLista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16E33DE0" w14:textId="77777777" w:rsidR="00832B9B" w:rsidRPr="00C762A3" w:rsidRDefault="00832B9B" w:rsidP="00832B9B">
      <w:pPr>
        <w:pStyle w:val="PargrafodaLista"/>
        <w:numPr>
          <w:ilvl w:val="0"/>
          <w:numId w:val="29"/>
        </w:numPr>
        <w:tabs>
          <w:tab w:val="left" w:pos="851"/>
        </w:tabs>
        <w:spacing w:before="0" w:after="0" w:line="360" w:lineRule="auto"/>
        <w:ind w:left="0" w:firstLine="0"/>
        <w:contextualSpacing w:val="0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  <w:r w:rsidRPr="00C762A3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>O grupo “Investimentos e Aplicações Temporárias a Longo Prazo”, o montante de R$ 2.226.916,07 referem-se a Títulos e Valores Mobiliários, conforme quadro abaixo:</w:t>
      </w:r>
    </w:p>
    <w:p w14:paraId="26C96BC1" w14:textId="77777777" w:rsidR="008B6058" w:rsidRPr="00C762A3" w:rsidRDefault="008B6058" w:rsidP="008B6058">
      <w:pPr>
        <w:pStyle w:val="PargrafodaLista"/>
        <w:tabs>
          <w:tab w:val="left" w:pos="851"/>
        </w:tabs>
        <w:spacing w:before="0" w:after="0" w:line="360" w:lineRule="auto"/>
        <w:ind w:left="0"/>
        <w:contextualSpacing w:val="0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1837997E" w14:textId="77777777" w:rsidR="00832B9B" w:rsidRPr="00C762A3" w:rsidRDefault="008B6058" w:rsidP="007A28AF">
      <w:pPr>
        <w:pStyle w:val="PargrafodaLista"/>
        <w:tabs>
          <w:tab w:val="left" w:pos="851"/>
        </w:tabs>
        <w:spacing w:before="0" w:after="0" w:line="360" w:lineRule="auto"/>
        <w:ind w:left="0"/>
        <w:contextualSpacing w:val="0"/>
        <w:jc w:val="center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  <w:r w:rsidRPr="00C762A3">
        <w:rPr>
          <w:noProof/>
        </w:rPr>
        <w:drawing>
          <wp:inline distT="0" distB="0" distL="0" distR="0" wp14:anchorId="3FAA5AB2" wp14:editId="05663E80">
            <wp:extent cx="5970905" cy="2312103"/>
            <wp:effectExtent l="0" t="0" r="0" b="0"/>
            <wp:docPr id="37" name="Imagem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0905" cy="2312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082A1A" w14:textId="77777777" w:rsidR="003A3200" w:rsidRPr="00C762A3" w:rsidRDefault="003A3200" w:rsidP="003A3200">
      <w:pPr>
        <w:pStyle w:val="PargrafodaLista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5C43EB2E" w14:textId="77777777" w:rsidR="0016312F" w:rsidRPr="007A28AF" w:rsidRDefault="008B6058" w:rsidP="004A52D3">
      <w:pPr>
        <w:pStyle w:val="PargrafodaLista"/>
        <w:numPr>
          <w:ilvl w:val="0"/>
          <w:numId w:val="29"/>
        </w:numPr>
        <w:tabs>
          <w:tab w:val="left" w:pos="851"/>
        </w:tabs>
        <w:spacing w:before="0" w:after="0" w:line="360" w:lineRule="auto"/>
        <w:ind w:left="0" w:firstLine="0"/>
        <w:contextualSpacing w:val="0"/>
        <w:jc w:val="both"/>
        <w:rPr>
          <w:rFonts w:ascii="Arial" w:hAnsi="Arial" w:cs="Arial"/>
          <w:sz w:val="23"/>
          <w:szCs w:val="23"/>
        </w:rPr>
      </w:pPr>
      <w:r w:rsidRPr="007A28AF">
        <w:rPr>
          <w:rFonts w:ascii="Arial" w:hAnsi="Arial" w:cs="Arial"/>
          <w:color w:val="auto"/>
          <w:sz w:val="23"/>
          <w:szCs w:val="23"/>
        </w:rPr>
        <w:t xml:space="preserve">A atualização da conta contábil - Bens Móveis no montante de R$ </w:t>
      </w:r>
      <w:r w:rsidR="003A3200" w:rsidRPr="007A28AF">
        <w:rPr>
          <w:rFonts w:ascii="Arial" w:hAnsi="Arial" w:cs="Arial"/>
          <w:color w:val="auto"/>
          <w:sz w:val="23"/>
          <w:szCs w:val="23"/>
        </w:rPr>
        <w:t>246.737.073,71</w:t>
      </w:r>
      <w:r w:rsidRPr="007A28AF">
        <w:rPr>
          <w:rFonts w:ascii="Arial" w:hAnsi="Arial" w:cs="Arial"/>
          <w:color w:val="auto"/>
          <w:sz w:val="23"/>
          <w:szCs w:val="23"/>
        </w:rPr>
        <w:t>, conforme quadro abaixo, teve seus registros baseados nos fluxos atuais de contabilização existentes (registro pelo valor original da liquidação da despesa orçamentária).</w:t>
      </w:r>
    </w:p>
    <w:p w14:paraId="34A22558" w14:textId="77777777" w:rsidR="0016312F" w:rsidRPr="0016312F" w:rsidRDefault="0016312F" w:rsidP="0016312F">
      <w:pPr>
        <w:tabs>
          <w:tab w:val="left" w:pos="851"/>
        </w:tabs>
        <w:spacing w:before="0" w:after="0" w:line="360" w:lineRule="auto"/>
        <w:jc w:val="both"/>
        <w:rPr>
          <w:rFonts w:ascii="Arial" w:hAnsi="Arial" w:cs="Arial"/>
          <w:sz w:val="23"/>
          <w:szCs w:val="23"/>
        </w:rPr>
      </w:pPr>
    </w:p>
    <w:p w14:paraId="4B7F6E72" w14:textId="77777777" w:rsidR="00C94145" w:rsidRPr="00C762A3" w:rsidRDefault="00C94145" w:rsidP="00C94145">
      <w:pPr>
        <w:pStyle w:val="PargrafodaLista"/>
        <w:tabs>
          <w:tab w:val="left" w:pos="0"/>
          <w:tab w:val="left" w:pos="851"/>
        </w:tabs>
        <w:spacing w:after="0" w:line="360" w:lineRule="auto"/>
        <w:ind w:left="0"/>
        <w:contextualSpacing w:val="0"/>
        <w:jc w:val="center"/>
        <w:rPr>
          <w:rFonts w:ascii="Arial" w:hAnsi="Arial" w:cs="Arial"/>
          <w:sz w:val="23"/>
          <w:szCs w:val="23"/>
        </w:rPr>
      </w:pPr>
      <w:r w:rsidRPr="00C94145">
        <w:rPr>
          <w:noProof/>
        </w:rPr>
        <w:lastRenderedPageBreak/>
        <w:drawing>
          <wp:inline distT="0" distB="0" distL="0" distR="0" wp14:anchorId="3E787431" wp14:editId="2E0E3E6A">
            <wp:extent cx="5759717" cy="4133850"/>
            <wp:effectExtent l="0" t="0" r="0" b="0"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3476" cy="420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BCDE35" w14:textId="77777777" w:rsidR="008B6058" w:rsidRPr="00C762A3" w:rsidRDefault="008B6058" w:rsidP="008B6058">
      <w:pPr>
        <w:pStyle w:val="PargrafodaLista"/>
        <w:tabs>
          <w:tab w:val="left" w:pos="0"/>
          <w:tab w:val="left" w:pos="851"/>
        </w:tabs>
        <w:spacing w:after="0" w:line="360" w:lineRule="auto"/>
        <w:ind w:left="0"/>
        <w:contextualSpacing w:val="0"/>
        <w:jc w:val="both"/>
        <w:rPr>
          <w:rFonts w:ascii="Arial" w:hAnsi="Arial" w:cs="Arial"/>
          <w:color w:val="FF0000"/>
          <w:sz w:val="23"/>
          <w:szCs w:val="23"/>
        </w:rPr>
      </w:pPr>
    </w:p>
    <w:p w14:paraId="52A58C71" w14:textId="77777777" w:rsidR="008B6058" w:rsidRPr="00C762A3" w:rsidRDefault="008B6058" w:rsidP="008B6058">
      <w:pPr>
        <w:pStyle w:val="PargrafodaLista"/>
        <w:numPr>
          <w:ilvl w:val="0"/>
          <w:numId w:val="29"/>
        </w:numPr>
        <w:tabs>
          <w:tab w:val="left" w:pos="0"/>
          <w:tab w:val="left" w:pos="851"/>
        </w:tabs>
        <w:spacing w:before="0" w:after="0" w:line="360" w:lineRule="auto"/>
        <w:ind w:left="0" w:firstLine="0"/>
        <w:contextualSpacing w:val="0"/>
        <w:jc w:val="both"/>
        <w:rPr>
          <w:rFonts w:ascii="Arial" w:hAnsi="Arial" w:cs="Arial"/>
          <w:color w:val="auto"/>
          <w:sz w:val="23"/>
          <w:szCs w:val="23"/>
        </w:rPr>
      </w:pPr>
      <w:r w:rsidRPr="00C762A3">
        <w:rPr>
          <w:rFonts w:ascii="Arial" w:hAnsi="Arial" w:cs="Arial"/>
          <w:color w:val="auto"/>
          <w:sz w:val="23"/>
          <w:szCs w:val="23"/>
        </w:rPr>
        <w:t>No quadro acima o item Outros Bens Móveis registra o valor das despesas realizadas com materiais e equipamentos não contemplados em subitens específicos do Anexo II Tabela de Escrituração Contábil - Tabelas Auxiliares 2017.</w:t>
      </w:r>
    </w:p>
    <w:p w14:paraId="3409A830" w14:textId="77777777" w:rsidR="008B6058" w:rsidRPr="00C762A3" w:rsidRDefault="008B6058" w:rsidP="008B6058">
      <w:pPr>
        <w:pStyle w:val="PargrafodaLista"/>
        <w:tabs>
          <w:tab w:val="left" w:pos="0"/>
          <w:tab w:val="left" w:pos="851"/>
        </w:tabs>
        <w:spacing w:after="0" w:line="360" w:lineRule="auto"/>
        <w:ind w:left="0"/>
        <w:contextualSpacing w:val="0"/>
        <w:jc w:val="center"/>
        <w:rPr>
          <w:rFonts w:ascii="Arial" w:hAnsi="Arial" w:cs="Arial"/>
          <w:color w:val="auto"/>
          <w:sz w:val="23"/>
          <w:szCs w:val="23"/>
        </w:rPr>
      </w:pPr>
    </w:p>
    <w:p w14:paraId="71860ACF" w14:textId="77777777" w:rsidR="008B6058" w:rsidRPr="00C762A3" w:rsidRDefault="008B6058" w:rsidP="008B6058">
      <w:pPr>
        <w:pStyle w:val="PargrafodaLista"/>
        <w:numPr>
          <w:ilvl w:val="0"/>
          <w:numId w:val="29"/>
        </w:numPr>
        <w:tabs>
          <w:tab w:val="left" w:pos="0"/>
          <w:tab w:val="left" w:pos="851"/>
        </w:tabs>
        <w:spacing w:before="0" w:after="0" w:line="360" w:lineRule="auto"/>
        <w:ind w:left="0" w:firstLine="0"/>
        <w:contextualSpacing w:val="0"/>
        <w:jc w:val="both"/>
        <w:rPr>
          <w:rFonts w:ascii="Arial" w:hAnsi="Arial" w:cs="Arial"/>
          <w:color w:val="auto"/>
          <w:sz w:val="23"/>
          <w:szCs w:val="23"/>
        </w:rPr>
      </w:pPr>
      <w:r w:rsidRPr="00C762A3">
        <w:rPr>
          <w:rFonts w:ascii="Arial" w:hAnsi="Arial" w:cs="Arial"/>
          <w:color w:val="auto"/>
          <w:sz w:val="23"/>
          <w:szCs w:val="23"/>
        </w:rPr>
        <w:t xml:space="preserve">O registro e atualização dos Bens Imóveis no montante de R$ </w:t>
      </w:r>
      <w:r w:rsidR="003A3200" w:rsidRPr="00C762A3">
        <w:rPr>
          <w:rFonts w:ascii="Arial" w:hAnsi="Arial" w:cs="Arial"/>
          <w:color w:val="auto"/>
          <w:sz w:val="23"/>
          <w:szCs w:val="23"/>
        </w:rPr>
        <w:t xml:space="preserve">6.094.072.905,58 </w:t>
      </w:r>
      <w:r w:rsidRPr="00C762A3">
        <w:rPr>
          <w:rFonts w:ascii="Arial" w:hAnsi="Arial" w:cs="Arial"/>
          <w:color w:val="auto"/>
          <w:sz w:val="23"/>
          <w:szCs w:val="23"/>
        </w:rPr>
        <w:t>foi realizado com base em relatório expedido pelo Departamento da Receita, e atualizado de acordo com os valores constantes do referido documento.</w:t>
      </w:r>
    </w:p>
    <w:p w14:paraId="3E598B14" w14:textId="77777777" w:rsidR="008B6058" w:rsidRPr="00C762A3" w:rsidRDefault="008B6058" w:rsidP="008B6058">
      <w:pPr>
        <w:pStyle w:val="PargrafodaLista"/>
        <w:tabs>
          <w:tab w:val="left" w:pos="0"/>
          <w:tab w:val="left" w:pos="851"/>
        </w:tabs>
        <w:spacing w:before="0" w:after="0" w:line="360" w:lineRule="auto"/>
        <w:ind w:left="0"/>
        <w:contextualSpacing w:val="0"/>
        <w:jc w:val="both"/>
        <w:rPr>
          <w:rFonts w:ascii="Arial" w:hAnsi="Arial" w:cs="Arial"/>
          <w:color w:val="FF0000"/>
          <w:sz w:val="23"/>
          <w:szCs w:val="23"/>
        </w:rPr>
      </w:pPr>
    </w:p>
    <w:p w14:paraId="0C395D0E" w14:textId="77777777" w:rsidR="00832B9B" w:rsidRPr="00C762A3" w:rsidRDefault="00832B9B" w:rsidP="00832B9B">
      <w:pPr>
        <w:pStyle w:val="PargrafodaLista"/>
        <w:numPr>
          <w:ilvl w:val="0"/>
          <w:numId w:val="29"/>
        </w:numPr>
        <w:tabs>
          <w:tab w:val="left" w:pos="851"/>
        </w:tabs>
        <w:spacing w:before="0" w:after="0" w:line="360" w:lineRule="auto"/>
        <w:ind w:left="0" w:firstLine="0"/>
        <w:contextualSpacing w:val="0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  <w:r w:rsidRPr="00C762A3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>O Passivo Circulante compreende os passivos exigíveis até doze meses após a data das demonstrações contábeis.</w:t>
      </w:r>
    </w:p>
    <w:p w14:paraId="0FB38CF3" w14:textId="77777777" w:rsidR="00832B9B" w:rsidRPr="00C762A3" w:rsidRDefault="00832B9B" w:rsidP="00832B9B">
      <w:pPr>
        <w:pStyle w:val="PargrafodaLista"/>
        <w:tabs>
          <w:tab w:val="left" w:pos="851"/>
        </w:tabs>
        <w:spacing w:before="0" w:after="0" w:line="360" w:lineRule="auto"/>
        <w:ind w:left="0"/>
        <w:contextualSpacing w:val="0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7632F5DB" w14:textId="77777777" w:rsidR="0016312F" w:rsidRPr="007A28AF" w:rsidRDefault="00832B9B" w:rsidP="00310ECB">
      <w:pPr>
        <w:pStyle w:val="PargrafodaLista"/>
        <w:numPr>
          <w:ilvl w:val="0"/>
          <w:numId w:val="29"/>
        </w:numPr>
        <w:tabs>
          <w:tab w:val="left" w:pos="851"/>
        </w:tabs>
        <w:spacing w:before="0" w:after="0" w:line="360" w:lineRule="auto"/>
        <w:ind w:left="0" w:firstLine="0"/>
        <w:contextualSpacing w:val="0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  <w:r w:rsidRPr="007A28AF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>No grupo do Passivo Circulante - Demais Obrigações a Curto Prazo o montante de R$ 112.720.798,08 está detalhado a seguir:</w:t>
      </w:r>
    </w:p>
    <w:p w14:paraId="1C0EB983" w14:textId="77777777" w:rsidR="0016312F" w:rsidRPr="0016312F" w:rsidRDefault="0016312F" w:rsidP="0016312F">
      <w:pPr>
        <w:tabs>
          <w:tab w:val="left" w:pos="851"/>
        </w:tabs>
        <w:spacing w:before="0" w:after="0" w:line="360" w:lineRule="auto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7BEFA03E" w14:textId="77777777" w:rsidR="0016312F" w:rsidRPr="00C762A3" w:rsidRDefault="0016312F" w:rsidP="0016312F">
      <w:pPr>
        <w:pStyle w:val="PargrafodaLista"/>
        <w:tabs>
          <w:tab w:val="left" w:pos="851"/>
        </w:tabs>
        <w:spacing w:before="0" w:after="0" w:line="360" w:lineRule="auto"/>
        <w:ind w:left="0"/>
        <w:contextualSpacing w:val="0"/>
        <w:jc w:val="center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  <w:r w:rsidRPr="0016312F">
        <w:rPr>
          <w:noProof/>
        </w:rPr>
        <w:lastRenderedPageBreak/>
        <w:drawing>
          <wp:inline distT="0" distB="0" distL="0" distR="0" wp14:anchorId="737D2E57" wp14:editId="2467A489">
            <wp:extent cx="6048375" cy="1724025"/>
            <wp:effectExtent l="0" t="0" r="9525" b="9525"/>
            <wp:docPr id="36" name="Imagem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E35991" w14:textId="77777777" w:rsidR="00832B9B" w:rsidRPr="00C762A3" w:rsidRDefault="00832B9B" w:rsidP="00832B9B">
      <w:pPr>
        <w:pStyle w:val="PargrafodaLista"/>
        <w:tabs>
          <w:tab w:val="left" w:pos="851"/>
        </w:tabs>
        <w:spacing w:before="0" w:after="0" w:line="360" w:lineRule="auto"/>
        <w:ind w:left="0"/>
        <w:contextualSpacing w:val="0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56EFF102" w14:textId="77777777" w:rsidR="00832B9B" w:rsidRPr="00C762A3" w:rsidRDefault="00832B9B" w:rsidP="00832B9B">
      <w:pPr>
        <w:pStyle w:val="PargrafodaLista"/>
        <w:numPr>
          <w:ilvl w:val="0"/>
          <w:numId w:val="29"/>
        </w:numPr>
        <w:tabs>
          <w:tab w:val="left" w:pos="851"/>
        </w:tabs>
        <w:spacing w:before="0" w:after="0" w:line="360" w:lineRule="auto"/>
        <w:ind w:left="0" w:firstLine="0"/>
        <w:contextualSpacing w:val="0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  <w:r w:rsidRPr="00C762A3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>No quadro acima o item Outros Depósitos integrante nas Demais Obrigações a Curto Prazo no valor de R$ 101.208.756,98 é composto por Fundo de Reservas de Depósitos Judiciais - LC 151/2015, Rentabilidades Recursos Vinculados do Orçamento Geral da União - OGU, Recolhimentos e Pendências de Tesouraria.</w:t>
      </w:r>
    </w:p>
    <w:p w14:paraId="4DFDB1B1" w14:textId="77777777" w:rsidR="00832B9B" w:rsidRPr="00C762A3" w:rsidRDefault="00832B9B" w:rsidP="00832B9B">
      <w:pPr>
        <w:pStyle w:val="PargrafodaLista"/>
        <w:tabs>
          <w:tab w:val="left" w:pos="851"/>
        </w:tabs>
        <w:spacing w:before="0" w:after="0" w:line="360" w:lineRule="auto"/>
        <w:ind w:left="0"/>
        <w:contextualSpacing w:val="0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1896B695" w14:textId="77777777" w:rsidR="00C94145" w:rsidRDefault="00832B9B" w:rsidP="00C94145">
      <w:pPr>
        <w:pStyle w:val="PargrafodaLista"/>
        <w:numPr>
          <w:ilvl w:val="0"/>
          <w:numId w:val="29"/>
        </w:numPr>
        <w:tabs>
          <w:tab w:val="left" w:pos="851"/>
        </w:tabs>
        <w:spacing w:before="0" w:after="0" w:line="360" w:lineRule="auto"/>
        <w:ind w:left="0" w:firstLine="0"/>
        <w:contextualSpacing w:val="0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  <w:r w:rsidRPr="00C762A3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>O Passivo não Circulante compreende os passivos exigíveis após os doze meses seguintes à data de publicação das demonstrações contábeis.</w:t>
      </w:r>
    </w:p>
    <w:p w14:paraId="68E73F74" w14:textId="77777777" w:rsidR="00C94145" w:rsidRPr="00C94145" w:rsidRDefault="00C94145" w:rsidP="00C94145">
      <w:pPr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0A7A305E" w14:textId="77777777" w:rsidR="00C94145" w:rsidRDefault="00C94145" w:rsidP="00C47D97">
      <w:pPr>
        <w:pStyle w:val="PargrafodaLista"/>
        <w:numPr>
          <w:ilvl w:val="0"/>
          <w:numId w:val="29"/>
        </w:numPr>
        <w:tabs>
          <w:tab w:val="left" w:pos="851"/>
        </w:tabs>
        <w:spacing w:before="0" w:after="0" w:line="360" w:lineRule="auto"/>
        <w:ind w:left="0" w:firstLine="0"/>
        <w:contextualSpacing w:val="0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  <w:r w:rsidRPr="007A28AF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>Os grupos do Compensado contêm contas representativas de atos que possam vir a afetar o patrimônio, compreendendo o Ativo e Passivo, tais como Fianças, Garantias e Contra garantias, Convênios firmados entre Entidades e Termo de Parceria com Terceiros.</w:t>
      </w:r>
    </w:p>
    <w:p w14:paraId="0C9E36DB" w14:textId="77777777" w:rsidR="007A28AF" w:rsidRDefault="007A28AF" w:rsidP="007A28AF">
      <w:pPr>
        <w:pStyle w:val="PargrafodaLista"/>
        <w:tabs>
          <w:tab w:val="left" w:pos="851"/>
        </w:tabs>
        <w:spacing w:before="0" w:after="0" w:line="360" w:lineRule="auto"/>
        <w:ind w:left="0"/>
        <w:contextualSpacing w:val="0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2CAB2595" w14:textId="77777777" w:rsidR="007A28AF" w:rsidRDefault="007A28AF" w:rsidP="007A28AF">
      <w:pPr>
        <w:pStyle w:val="PargrafodaLista"/>
        <w:tabs>
          <w:tab w:val="left" w:pos="851"/>
        </w:tabs>
        <w:spacing w:before="0" w:after="0" w:line="360" w:lineRule="auto"/>
        <w:ind w:left="0"/>
        <w:contextualSpacing w:val="0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3CCD9D8B" w14:textId="77777777" w:rsidR="007A28AF" w:rsidRDefault="007A28AF" w:rsidP="007A28AF">
      <w:pPr>
        <w:pStyle w:val="PargrafodaLista"/>
        <w:tabs>
          <w:tab w:val="left" w:pos="851"/>
        </w:tabs>
        <w:spacing w:before="0" w:after="0" w:line="360" w:lineRule="auto"/>
        <w:ind w:left="0"/>
        <w:contextualSpacing w:val="0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3721C439" w14:textId="77777777" w:rsidR="007A28AF" w:rsidRPr="007A28AF" w:rsidRDefault="007A28AF" w:rsidP="007A28AF">
      <w:pPr>
        <w:pStyle w:val="PargrafodaLista"/>
        <w:tabs>
          <w:tab w:val="left" w:pos="851"/>
        </w:tabs>
        <w:spacing w:before="0" w:after="0" w:line="360" w:lineRule="auto"/>
        <w:ind w:left="0"/>
        <w:contextualSpacing w:val="0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257199AC" w14:textId="77777777" w:rsidR="000976C5" w:rsidRPr="00C762A3" w:rsidRDefault="000976C5" w:rsidP="00832B9B">
      <w:pPr>
        <w:pStyle w:val="PargrafodaLista"/>
        <w:numPr>
          <w:ilvl w:val="0"/>
          <w:numId w:val="29"/>
        </w:numPr>
        <w:tabs>
          <w:tab w:val="left" w:pos="851"/>
        </w:tabs>
        <w:spacing w:before="0" w:after="0" w:line="360" w:lineRule="auto"/>
        <w:ind w:left="0" w:firstLine="0"/>
        <w:contextualSpacing w:val="0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  <w:r w:rsidRPr="00C762A3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 xml:space="preserve">A apuração do resultado acumulado </w:t>
      </w:r>
      <w:r w:rsidR="00C3464D" w:rsidRPr="00C762A3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>foi impactada pelo déficit patrimonial do exercício no montante de R$ 180.946.454,43, resultante das variações e movimentações de registros contábeis de ajustes de perdas da dívida ativa, conforme demonstrado no item 45.</w:t>
      </w:r>
    </w:p>
    <w:p w14:paraId="12212298" w14:textId="77777777" w:rsidR="00C3464D" w:rsidRPr="00C762A3" w:rsidRDefault="00C3464D" w:rsidP="00C3464D">
      <w:pPr>
        <w:pStyle w:val="PargrafodaLista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1C38E328" w14:textId="77777777" w:rsidR="00C3464D" w:rsidRPr="00C762A3" w:rsidRDefault="00C3464D" w:rsidP="00C3464D">
      <w:pPr>
        <w:jc w:val="center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  <w:r w:rsidRPr="00C762A3">
        <w:rPr>
          <w:noProof/>
        </w:rPr>
        <w:drawing>
          <wp:inline distT="0" distB="0" distL="0" distR="0" wp14:anchorId="371FE905" wp14:editId="5E3B4912">
            <wp:extent cx="4514850" cy="771525"/>
            <wp:effectExtent l="0" t="0" r="0" b="9525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6F4960" w14:textId="77777777" w:rsidR="00832B9B" w:rsidRPr="00C762A3" w:rsidRDefault="00832B9B" w:rsidP="00832B9B">
      <w:pPr>
        <w:pStyle w:val="PargrafodaLista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415ECB88" w14:textId="77777777" w:rsidR="00832B9B" w:rsidRPr="00C762A3" w:rsidRDefault="00C3464D" w:rsidP="00832B9B">
      <w:pPr>
        <w:pStyle w:val="PargrafodaLista"/>
        <w:numPr>
          <w:ilvl w:val="0"/>
          <w:numId w:val="29"/>
        </w:numPr>
        <w:tabs>
          <w:tab w:val="left" w:pos="851"/>
        </w:tabs>
        <w:spacing w:before="0" w:after="0" w:line="360" w:lineRule="auto"/>
        <w:ind w:left="0" w:firstLine="0"/>
        <w:contextualSpacing w:val="0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  <w:r w:rsidRPr="00C762A3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>Porém, o</w:t>
      </w:r>
      <w:r w:rsidR="00832B9B" w:rsidRPr="00C762A3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>s índices de Liquidez do Balanço Patrimonial no exercício de 2017 encontram-se favoráveis.</w:t>
      </w:r>
    </w:p>
    <w:p w14:paraId="6CB2EA35" w14:textId="77777777" w:rsidR="00832B9B" w:rsidRPr="00C762A3" w:rsidRDefault="0057504C" w:rsidP="00832B9B">
      <w:pPr>
        <w:pStyle w:val="PargrafodaLista"/>
        <w:tabs>
          <w:tab w:val="left" w:pos="851"/>
        </w:tabs>
        <w:spacing w:before="0" w:after="0" w:line="360" w:lineRule="auto"/>
        <w:ind w:left="0"/>
        <w:contextualSpacing w:val="0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  <w:r w:rsidRPr="00C762A3">
        <w:rPr>
          <w:rFonts w:ascii="Helvetica" w:eastAsia="Times New Roman" w:hAnsi="Helvetica" w:cs="Times New Roman"/>
          <w:noProof/>
          <w:color w:val="333333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36F12BB" wp14:editId="772E4594">
                <wp:simplePos x="0" y="0"/>
                <wp:positionH relativeFrom="column">
                  <wp:posOffset>3659505</wp:posOffset>
                </wp:positionH>
                <wp:positionV relativeFrom="paragraph">
                  <wp:posOffset>332105</wp:posOffset>
                </wp:positionV>
                <wp:extent cx="257175" cy="133350"/>
                <wp:effectExtent l="0" t="19050" r="47625" b="38100"/>
                <wp:wrapNone/>
                <wp:docPr id="51" name="Seta para a direita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1333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B77161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eta para a direita 51" o:spid="_x0000_s1026" type="#_x0000_t13" style="position:absolute;margin-left:288.15pt;margin-top:26.15pt;width:20.25pt;height:10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0F6fQIAAEoFAAAOAAAAZHJzL2Uyb0RvYy54bWysVMFu2zAMvQ/YPwi6r47TZt2COkXQosOA&#10;og2WDj2rshQLkEWNUuJkXz9KdtyiLXYY5oMsiuQj+UTq4nLfWrZTGAy4ipcnE86Uk1Abt6n4z4eb&#10;T184C1G4WlhwquIHFfjl4uOHi87P1RQasLVCRiAuzDtf8SZGPy+KIBvVinACXjlSasBWRBJxU9Qo&#10;OkJvbTGdTD4XHWDtEaQKgU6veyVfZHytlYz3WgcVma045Rbzinl9SmuxuBDzDQrfGDmkIf4hi1YY&#10;R0FHqGsRBduieQPVGokQQMcTCW0BWhupcg1UTTl5Vc26EV7lWoic4Eeawv+DlXe7FTJTV3xWcuZE&#10;S3e0VpS8FyiYYLVBZUgkLVHV+TAnj7Vf4SAF2qa69xrb9KeK2D7TexjpVfvIJB1OZ+fl+YwzSary&#10;9PR0lukvnp09hvhNQcvSpuJoNk1cIkKXqRW72xApLDkcDUlIKfVJ5F08WJXysO6H0lRXCpu9c0ep&#10;K4tsJ6gXhJTKxbJXNaJW/fFsQl+qlIKMHlnKgAlZG2tH7AEgdetb7B5msE+uKjfk6Dz5W2K98+iR&#10;I4OLo3NrHOB7AJaqGiL39keSemoSS09QH+jWEfpxCF7eGGL8VoS4omvP10czHe9p0Ra6isOw46wB&#10;/P3eebKntiQtZx3NU8XDr61AxZn97qhhv5ZnZ2kAs3A2O5+SgC81Ty81btteAV0T9SRll7fJPtrj&#10;ViO0jzT6yxSVVMJJil1xGfEoXMV+zunxkGq5zGY0dF7EW7f2MoEnVlMvPewfBfqh7SL16x0cZ0/M&#10;X/Vdb5s8HSy3EbTJTfnM68A3DWxunOFxSS/CSzlbPT+Biz8AAAD//wMAUEsDBBQABgAIAAAAIQDn&#10;Q7jZ3wAAAAkBAAAPAAAAZHJzL2Rvd25yZXYueG1sTI/NTsMwEITvSLyDtUhcEHV+iotCnAohVT30&#10;0gYeYBubJDReR7HbhrdnOcFpdzWj2W/K9ewGcbFT6D1pSBcJCEuNNz21Gj7eN4/PIEJEMjh4shq+&#10;bYB1dXtTYmH8lQ72UsdWcAiFAjV0MY6FlKHprMOw8KMl1j795DDyObXSTHjlcDfILEmUdNgTf+hw&#10;tG+dbU712WlQ9W6p4n67PWUP6e5rky7R7Jda39/Nry8gop3jnxl+8RkdKmY6+jOZIAYNTyuVs5WX&#10;jCcbVKq4y1HDKs9BVqX836D6AQAA//8DAFBLAQItABQABgAIAAAAIQC2gziS/gAAAOEBAAATAAAA&#10;AAAAAAAAAAAAAAAAAABbQ29udGVudF9UeXBlc10ueG1sUEsBAi0AFAAGAAgAAAAhADj9If/WAAAA&#10;lAEAAAsAAAAAAAAAAAAAAAAALwEAAF9yZWxzLy5yZWxzUEsBAi0AFAAGAAgAAAAhAMonQXp9AgAA&#10;SgUAAA4AAAAAAAAAAAAAAAAALgIAAGRycy9lMm9Eb2MueG1sUEsBAi0AFAAGAAgAAAAhAOdDuNnf&#10;AAAACQEAAA8AAAAAAAAAAAAAAAAA1wQAAGRycy9kb3ducmV2LnhtbFBLBQYAAAAABAAEAPMAAADj&#10;BQAAAAA=&#10;" adj="16000" fillcolor="#7e97ad [3204]" strokecolor="#394b5a [1604]" strokeweight="2pt"/>
            </w:pict>
          </mc:Fallback>
        </mc:AlternateContent>
      </w:r>
    </w:p>
    <w:p w14:paraId="26CFF03C" w14:textId="77777777" w:rsidR="00832B9B" w:rsidRPr="00C762A3" w:rsidRDefault="00C762A3" w:rsidP="000B34B3">
      <w:pPr>
        <w:pStyle w:val="PargrafodaLista"/>
        <w:numPr>
          <w:ilvl w:val="0"/>
          <w:numId w:val="35"/>
        </w:numPr>
        <w:tabs>
          <w:tab w:val="left" w:pos="0"/>
          <w:tab w:val="left" w:pos="851"/>
        </w:tabs>
        <w:spacing w:before="0" w:line="360" w:lineRule="auto"/>
        <w:contextualSpacing w:val="0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  <m:oMath>
        <m:r>
          <m:rPr>
            <m:sty m:val="p"/>
          </m:rPr>
          <w:rPr>
            <w:rFonts w:ascii="Cambria Math" w:eastAsia="Times New Roman" w:hAnsi="Cambria Math" w:cs="Times New Roman"/>
            <w:color w:val="333333"/>
            <w:kern w:val="0"/>
            <w:sz w:val="24"/>
            <w:szCs w:val="24"/>
          </w:rPr>
          <m:t>Indice de Liquidez Corrente</m:t>
        </m:r>
        <m:r>
          <m:rPr>
            <m:sty m:val="p"/>
          </m:rPr>
          <w:rPr>
            <w:rFonts w:ascii="Cambria Math" w:eastAsia="Times New Roman" w:hAnsi="Cambria Math" w:cs="Cambria Math"/>
            <w:color w:val="333333"/>
            <w:kern w:val="0"/>
            <w:sz w:val="24"/>
            <w:szCs w:val="24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color w:val="333333"/>
                <w:kern w:val="0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Cambria Math"/>
                <w:color w:val="333333"/>
                <w:kern w:val="0"/>
                <w:sz w:val="24"/>
                <w:szCs w:val="24"/>
              </w:rPr>
              <m:t>Ativo Circulante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Cambria Math"/>
                <w:color w:val="333333"/>
                <w:kern w:val="0"/>
                <w:sz w:val="24"/>
                <w:szCs w:val="24"/>
              </w:rPr>
              <m:t>Passivo Circulante</m:t>
            </m:r>
          </m:den>
        </m:f>
      </m:oMath>
      <w:r w:rsidR="0057504C" w:rsidRPr="00C762A3">
        <w:rPr>
          <w:rFonts w:eastAsia="Times New Roman" w:cs="Times New Roman"/>
          <w:color w:val="333333"/>
          <w:kern w:val="0"/>
          <w:sz w:val="24"/>
          <w:szCs w:val="24"/>
        </w:rPr>
        <w:t xml:space="preserve">               </w:t>
      </w:r>
      <w:r w:rsidR="00C94145">
        <w:rPr>
          <w:rFonts w:eastAsia="Times New Roman" w:cs="Times New Roman"/>
          <w:color w:val="333333"/>
          <w:kern w:val="0"/>
          <w:sz w:val="24"/>
          <w:szCs w:val="24"/>
        </w:rPr>
        <w:t xml:space="preserve">       </w:t>
      </w:r>
      <w:r w:rsidR="00832B9B" w:rsidRPr="00C762A3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>2,92</w:t>
      </w:r>
    </w:p>
    <w:p w14:paraId="124006BD" w14:textId="77777777" w:rsidR="0057504C" w:rsidRPr="00C762A3" w:rsidRDefault="0057504C" w:rsidP="0057504C">
      <w:pPr>
        <w:pStyle w:val="PargrafodaLista"/>
        <w:tabs>
          <w:tab w:val="left" w:pos="851"/>
        </w:tabs>
        <w:spacing w:before="0" w:after="0" w:line="360" w:lineRule="auto"/>
        <w:ind w:left="0"/>
        <w:contextualSpacing w:val="0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  <w:r w:rsidRPr="00C762A3">
        <w:rPr>
          <w:rFonts w:ascii="Helvetica" w:eastAsia="Times New Roman" w:hAnsi="Helvetica" w:cs="Times New Roman"/>
          <w:noProof/>
          <w:color w:val="333333"/>
          <w:kern w:val="0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5304111" wp14:editId="673CFE38">
                <wp:simplePos x="0" y="0"/>
                <wp:positionH relativeFrom="column">
                  <wp:posOffset>4650105</wp:posOffset>
                </wp:positionH>
                <wp:positionV relativeFrom="paragraph">
                  <wp:posOffset>313055</wp:posOffset>
                </wp:positionV>
                <wp:extent cx="257175" cy="133350"/>
                <wp:effectExtent l="0" t="19050" r="47625" b="38100"/>
                <wp:wrapNone/>
                <wp:docPr id="52" name="Seta para a direita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1333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395419" id="Seta para a direita 52" o:spid="_x0000_s1026" type="#_x0000_t13" style="position:absolute;margin-left:366.15pt;margin-top:24.65pt;width:20.25pt;height:10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BqcfQIAAEoFAAAOAAAAZHJzL2Uyb0RvYy54bWysVMFu2zAMvQ/YPwi6r47TZt2COkXQosOA&#10;og2WDj2rshQLkEWNUuJkXz9KdtyiLXYY5oMsiuQj+UTq4nLfWrZTGAy4ipcnE86Uk1Abt6n4z4eb&#10;T184C1G4WlhwquIHFfjl4uOHi87P1RQasLVCRiAuzDtf8SZGPy+KIBvVinACXjlSasBWRBJxU9Qo&#10;OkJvbTGdTD4XHWDtEaQKgU6veyVfZHytlYz3WgcVma045Rbzinl9SmuxuBDzDQrfGDmkIf4hi1YY&#10;R0FHqGsRBduieQPVGokQQMcTCW0BWhupcg1UTTl5Vc26EV7lWoic4Eeawv+DlXe7FTJTV3w25cyJ&#10;lu5orSh5L1AwwWqDypBIWqKq82FOHmu/wkEKtE117zW26U8VsX2m9zDSq/aRSTqczs7L8xlnklTl&#10;6enpLNNfPDt7DPGbgpalTcXRbJq4RIQuUyt2tyFSWHI4GpKQUuqTyLt4sCrlYd0PpamuFDZ7545S&#10;VxbZTlAvCCmVi2WvakSt+uPZhL5UKQUZPbKUAROyNtaO2ANA6ta32D3MYJ9cVW7I0Xnyt8R659Ej&#10;RwYXR+fWOMD3ACxVNUTu7Y8k9dQklp6gPtCtI/TjELy8McT4rQhxRdeer49mOt7Toi10FYdhx1kD&#10;+Pu982RPbUlazjqap4qHX1uBijP73VHDfi3PztIAZuFsdj4lAV9qnl5q3La9Arqmkl4PL/M22Ud7&#10;3GqE9pFGf5mikko4SbErLiMehavYzzk9HlItl9mMhs6LeOvWXibwxGrqpYf9o0A/tF2kfr2D4+yJ&#10;+au+622Tp4PlNoI2uSmfeR34poHNjTM8LulFeClnq+cncPEHAAD//wMAUEsDBBQABgAIAAAAIQAA&#10;c+bD3wAAAAkBAAAPAAAAZHJzL2Rvd25yZXYueG1sTI/NTsMwEITvSLyDtUhcEHX+lECIUyGkqode&#10;SuABtvGShMZ2FLtteHuWEz3trmY0+021XswozjT7wVkF8SoCQbZ1erCdgs+PzeMTCB/QahydJQU/&#10;5GFd395UWGp3se90bkInOMT6EhX0IUyllL7tyaBfuYksa19uNhj4nDupZ7xwuBllEkW5NDhY/tDj&#10;RG89tcfmZBTkzS7Lw367PSYP8e57E2eo95lS93fL6wuIQEv4N8MfPqNDzUwHd7Lai1FBkSYpWxVk&#10;zzzZUBQJdznwEqUg60peN6h/AQAA//8DAFBLAQItABQABgAIAAAAIQC2gziS/gAAAOEBAAATAAAA&#10;AAAAAAAAAAAAAAAAAABbQ29udGVudF9UeXBlc10ueG1sUEsBAi0AFAAGAAgAAAAhADj9If/WAAAA&#10;lAEAAAsAAAAAAAAAAAAAAAAALwEAAF9yZWxzLy5yZWxzUEsBAi0AFAAGAAgAAAAhAGZ4Gpx9AgAA&#10;SgUAAA4AAAAAAAAAAAAAAAAALgIAAGRycy9lMm9Eb2MueG1sUEsBAi0AFAAGAAgAAAAhAABz5sPf&#10;AAAACQEAAA8AAAAAAAAAAAAAAAAA1wQAAGRycy9kb3ducmV2LnhtbFBLBQYAAAAABAAEAPMAAADj&#10;BQAAAAA=&#10;" adj="16000" fillcolor="#7e97ad [3204]" strokecolor="#394b5a [1604]" strokeweight="2pt"/>
            </w:pict>
          </mc:Fallback>
        </mc:AlternateContent>
      </w:r>
    </w:p>
    <w:p w14:paraId="3D4F4B70" w14:textId="77777777" w:rsidR="0057504C" w:rsidRPr="00C762A3" w:rsidRDefault="00C762A3" w:rsidP="0057504C">
      <w:pPr>
        <w:pStyle w:val="PargrafodaLista"/>
        <w:numPr>
          <w:ilvl w:val="0"/>
          <w:numId w:val="35"/>
        </w:numPr>
        <w:tabs>
          <w:tab w:val="left" w:pos="0"/>
          <w:tab w:val="left" w:pos="851"/>
        </w:tabs>
        <w:spacing w:before="0" w:line="360" w:lineRule="auto"/>
        <w:contextualSpacing w:val="0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  <m:oMath>
        <m:r>
          <m:rPr>
            <m:sty m:val="p"/>
          </m:rPr>
          <w:rPr>
            <w:rFonts w:ascii="Cambria Math" w:eastAsia="Times New Roman" w:hAnsi="Cambria Math" w:cs="Times New Roman"/>
            <w:color w:val="333333"/>
            <w:kern w:val="0"/>
            <w:sz w:val="24"/>
            <w:szCs w:val="24"/>
          </w:rPr>
          <m:t>Indice de Liquidez Corrente Seca</m:t>
        </m:r>
        <m:r>
          <m:rPr>
            <m:sty m:val="p"/>
          </m:rPr>
          <w:rPr>
            <w:rFonts w:ascii="Cambria Math" w:eastAsia="Times New Roman" w:hAnsi="Cambria Math" w:cs="Cambria Math"/>
            <w:color w:val="333333"/>
            <w:kern w:val="0"/>
            <w:sz w:val="24"/>
            <w:szCs w:val="24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color w:val="333333"/>
                <w:kern w:val="0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Cambria Math"/>
                <w:color w:val="333333"/>
                <w:kern w:val="0"/>
                <w:sz w:val="24"/>
                <w:szCs w:val="24"/>
              </w:rPr>
              <m:t>Ativo Circulante - Estoques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Cambria Math"/>
                <w:color w:val="333333"/>
                <w:kern w:val="0"/>
                <w:sz w:val="24"/>
                <w:szCs w:val="24"/>
              </w:rPr>
              <m:t>Passivo Circulante</m:t>
            </m:r>
          </m:den>
        </m:f>
      </m:oMath>
      <w:r w:rsidR="0057504C" w:rsidRPr="00C762A3">
        <w:rPr>
          <w:rFonts w:eastAsia="Times New Roman" w:cs="Times New Roman"/>
          <w:color w:val="333333"/>
          <w:kern w:val="0"/>
          <w:sz w:val="24"/>
          <w:szCs w:val="24"/>
        </w:rPr>
        <w:t xml:space="preserve">                     </w:t>
      </w:r>
      <w:r w:rsidR="00C94145">
        <w:rPr>
          <w:rFonts w:eastAsia="Times New Roman" w:cs="Times New Roman"/>
          <w:color w:val="333333"/>
          <w:kern w:val="0"/>
          <w:sz w:val="24"/>
          <w:szCs w:val="24"/>
        </w:rPr>
        <w:t xml:space="preserve">      </w:t>
      </w:r>
      <w:r w:rsidR="0057504C" w:rsidRPr="00C762A3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>2,90</w:t>
      </w:r>
    </w:p>
    <w:p w14:paraId="260DEC2B" w14:textId="77777777" w:rsidR="0057504C" w:rsidRPr="00C762A3" w:rsidRDefault="0057504C" w:rsidP="0057504C">
      <w:pPr>
        <w:pStyle w:val="PargrafodaLista"/>
        <w:tabs>
          <w:tab w:val="left" w:pos="851"/>
        </w:tabs>
        <w:spacing w:before="0" w:after="0" w:line="360" w:lineRule="auto"/>
        <w:ind w:left="0"/>
        <w:contextualSpacing w:val="0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  <w:r w:rsidRPr="00C762A3">
        <w:rPr>
          <w:rFonts w:ascii="Helvetica" w:eastAsia="Times New Roman" w:hAnsi="Helvetica" w:cs="Times New Roman"/>
          <w:noProof/>
          <w:color w:val="333333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9F18A67" wp14:editId="32576603">
                <wp:simplePos x="0" y="0"/>
                <wp:positionH relativeFrom="column">
                  <wp:posOffset>3068955</wp:posOffset>
                </wp:positionH>
                <wp:positionV relativeFrom="paragraph">
                  <wp:posOffset>322580</wp:posOffset>
                </wp:positionV>
                <wp:extent cx="257175" cy="133350"/>
                <wp:effectExtent l="0" t="19050" r="47625" b="38100"/>
                <wp:wrapNone/>
                <wp:docPr id="53" name="Seta para a direita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1333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4BDB8E" id="Seta para a direita 53" o:spid="_x0000_s1026" type="#_x0000_t13" style="position:absolute;margin-left:241.65pt;margin-top:25.4pt;width:20.25pt;height:10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dPBfQIAAEoFAAAOAAAAZHJzL2Uyb0RvYy54bWysVMFu2zAMvQ/YPwi6r46TZt2COkXQosOA&#10;oi2WDj2rshQLkEWNUuJkXz9KdtyiLXYY5oMsiuQj+UTq/GLfWrZTGAy4ipcnE86Uk1Abt6n4z4fr&#10;T184C1G4WlhwquIHFfjF8uOH884v1BQasLVCRiAuLDpf8SZGvyiKIBvVinACXjlSasBWRBJxU9Qo&#10;OkJvbTGdTD4XHWDtEaQKgU6veiVfZnytlYx3WgcVma045Rbzinl9SmuxPBeLDQrfGDmkIf4hi1YY&#10;R0FHqCsRBduieQPVGokQQMcTCW0BWhupcg1UTTl5Vc26EV7lWoic4Eeawv+Dlbe7e2Smrvh8xpkT&#10;Ld3RWlHyXqBggtUGlSGRtERV58OCPNb+Hgcp0DbVvdfYpj9VxPaZ3sNIr9pHJulwOj8rz+acSVKV&#10;s9lsnukvnp09hvhNQcvSpuJoNk1cIUKXqRW7mxApLDkcDUlIKfVJ5F08WJXysO6H0lRXCpu9c0ep&#10;S4tsJ6gXhJTKxbJXNaJW/fF8Ql+qlIKMHlnKgAlZG2tH7AEgdetb7B5msE+uKjfk6Dz5W2K98+iR&#10;I4OLo3NrHOB7AJaqGiL39keSemoSS09QH+jWEfpxCF5eG2L8RoR4T9eer49mOt7Roi10FYdhx1kD&#10;+Pu982RPbUlazjqap4qHX1uBijP73VHDfi1PT9MAZuF0fjYlAV9qnl5q3La9BLqmkl4PL/M22Ud7&#10;3GqE9pFGf5Wikko4SbErLiMehcvYzzk9HlKtVtmMhs6LeOPWXibwxGrqpYf9o0A/tF2kfr2F4+yJ&#10;xau+622Tp4PVNoI2uSmfeR34poHNjTM8LulFeClnq+cncPkHAAD//wMAUEsDBBQABgAIAAAAIQCN&#10;lxxU3wAAAAkBAAAPAAAAZHJzL2Rvd25yZXYueG1sTI/LTsMwEEX3SPyDNUhsEHVeDVHIpEJIVRfd&#10;lMAHTGOThMZ2FLtt+HuGFexmNEd3zq02ixnFRc9+cBYhXkUgtG2dGmyH8PG+fSxA+EBW0eisRvjW&#10;Hjb17U1FpXJX+6YvTegEh1hfEkIfwlRK6dteG/IrN2nLt083Gwq8zp1UM1053IwyiaJcGhosf+hp&#10;0q+9bk/N2SDkzT7Lw2G3OyUP8f5rG2ekDhni/d3y8gwi6CX8wfCrz+pQs9PRna3yYkTIijRlFGEd&#10;cQUG1knKwxHhKS5A1pX836D+AQAA//8DAFBLAQItABQABgAIAAAAIQC2gziS/gAAAOEBAAATAAAA&#10;AAAAAAAAAAAAAAAAAABbQ29udGVudF9UeXBlc10ueG1sUEsBAi0AFAAGAAgAAAAhADj9If/WAAAA&#10;lAEAAAsAAAAAAAAAAAAAAAAALwEAAF9yZWxzLy5yZWxzUEsBAi0AFAAGAAgAAAAhAAJN08F9AgAA&#10;SgUAAA4AAAAAAAAAAAAAAAAALgIAAGRycy9lMm9Eb2MueG1sUEsBAi0AFAAGAAgAAAAhAI2XHFTf&#10;AAAACQEAAA8AAAAAAAAAAAAAAAAA1wQAAGRycy9kb3ducmV2LnhtbFBLBQYAAAAABAAEAPMAAADj&#10;BQAAAAA=&#10;" adj="16000" fillcolor="#7e97ad [3204]" strokecolor="#394b5a [1604]" strokeweight="2pt"/>
            </w:pict>
          </mc:Fallback>
        </mc:AlternateContent>
      </w:r>
    </w:p>
    <w:p w14:paraId="7F29F759" w14:textId="77777777" w:rsidR="0057504C" w:rsidRPr="00C762A3" w:rsidRDefault="00C762A3" w:rsidP="0057504C">
      <w:pPr>
        <w:pStyle w:val="PargrafodaLista"/>
        <w:numPr>
          <w:ilvl w:val="0"/>
          <w:numId w:val="35"/>
        </w:numPr>
        <w:tabs>
          <w:tab w:val="left" w:pos="0"/>
          <w:tab w:val="left" w:pos="851"/>
        </w:tabs>
        <w:spacing w:before="0" w:line="360" w:lineRule="auto"/>
        <w:contextualSpacing w:val="0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  <m:oMath>
        <m:r>
          <m:rPr>
            <m:sty m:val="p"/>
          </m:rPr>
          <w:rPr>
            <w:rFonts w:ascii="Cambria Math" w:eastAsia="Times New Roman" w:hAnsi="Cambria Math" w:cs="Times New Roman"/>
            <w:color w:val="333333"/>
            <w:kern w:val="0"/>
            <w:sz w:val="24"/>
            <w:szCs w:val="24"/>
          </w:rPr>
          <m:t>Indice de Liquidez Geral</m:t>
        </m:r>
        <m:r>
          <m:rPr>
            <m:sty m:val="p"/>
          </m:rPr>
          <w:rPr>
            <w:rFonts w:ascii="Cambria Math" w:eastAsia="Times New Roman" w:hAnsi="Cambria Math" w:cs="Cambria Math"/>
            <w:color w:val="333333"/>
            <w:kern w:val="0"/>
            <w:sz w:val="24"/>
            <w:szCs w:val="24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color w:val="333333"/>
                <w:kern w:val="0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Cambria Math"/>
                <w:color w:val="333333"/>
                <w:kern w:val="0"/>
                <w:sz w:val="24"/>
                <w:szCs w:val="24"/>
              </w:rPr>
              <m:t>Ativo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Cambria Math"/>
                <w:color w:val="333333"/>
                <w:kern w:val="0"/>
                <w:sz w:val="24"/>
                <w:szCs w:val="24"/>
              </w:rPr>
              <m:t>Passivo</m:t>
            </m:r>
          </m:den>
        </m:f>
      </m:oMath>
      <w:r w:rsidR="0057504C" w:rsidRPr="00C762A3">
        <w:rPr>
          <w:rFonts w:eastAsia="Times New Roman" w:cs="Times New Roman"/>
          <w:color w:val="333333"/>
          <w:kern w:val="0"/>
          <w:sz w:val="24"/>
          <w:szCs w:val="24"/>
        </w:rPr>
        <w:t xml:space="preserve">                      </w:t>
      </w:r>
      <w:r w:rsidR="00C94145">
        <w:rPr>
          <w:rFonts w:eastAsia="Times New Roman" w:cs="Times New Roman"/>
          <w:color w:val="333333"/>
          <w:kern w:val="0"/>
          <w:sz w:val="24"/>
          <w:szCs w:val="24"/>
        </w:rPr>
        <w:t xml:space="preserve">     </w:t>
      </w:r>
      <w:r w:rsidR="0057504C" w:rsidRPr="00C762A3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>3,99</w:t>
      </w:r>
    </w:p>
    <w:p w14:paraId="08030759" w14:textId="77777777" w:rsidR="0057504C" w:rsidRPr="00C762A3" w:rsidRDefault="0057504C" w:rsidP="0057504C">
      <w:pPr>
        <w:pStyle w:val="PargrafodaLista"/>
        <w:tabs>
          <w:tab w:val="left" w:pos="851"/>
        </w:tabs>
        <w:spacing w:before="0" w:after="0" w:line="360" w:lineRule="auto"/>
        <w:ind w:left="0"/>
        <w:contextualSpacing w:val="0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  <w:r w:rsidRPr="00C762A3">
        <w:rPr>
          <w:rFonts w:ascii="Helvetica" w:eastAsia="Times New Roman" w:hAnsi="Helvetica" w:cs="Times New Roman"/>
          <w:noProof/>
          <w:color w:val="333333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DF15DB3" wp14:editId="0FA4895A">
                <wp:simplePos x="0" y="0"/>
                <wp:positionH relativeFrom="column">
                  <wp:posOffset>3735705</wp:posOffset>
                </wp:positionH>
                <wp:positionV relativeFrom="paragraph">
                  <wp:posOffset>304800</wp:posOffset>
                </wp:positionV>
                <wp:extent cx="257175" cy="133350"/>
                <wp:effectExtent l="0" t="19050" r="47625" b="38100"/>
                <wp:wrapNone/>
                <wp:docPr id="55" name="Seta para a direita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1333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CB9F97" id="Seta para a direita 55" o:spid="_x0000_s1026" type="#_x0000_t13" style="position:absolute;margin-left:294.15pt;margin-top:24pt;width:20.25pt;height:10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BTWfQIAAEoFAAAOAAAAZHJzL2Uyb0RvYy54bWysVMFu2zAMvQ/YPwi6r47TZt2COkXQosOA&#10;og2WDj2rshQLkEWNUuJkXz9KdtyiLXYY5oMsiuQj+UTq4nLfWrZTGAy4ipcnE86Uk1Abt6n4z4eb&#10;T184C1G4WlhwquIHFfjl4uOHi87P1RQasLVCRiAuzDtf8SZGPy+KIBvVinACXjlSasBWRBJxU9Qo&#10;OkJvbTGdTD4XHWDtEaQKgU6veyVfZHytlYz3WgcVma045Rbzinl9SmuxuBDzDQrfGDmkIf4hi1YY&#10;R0FHqGsRBduieQPVGokQQMcTCW0BWhupcg1UTTl5Vc26EV7lWoic4Eeawv+DlXe7FTJTV3w248yJ&#10;lu5orSh5L1AwwWqDypBIWqKq82FOHmu/wkEKtE117zW26U8VsX2m9zDSq/aRSTqczs7Lc4oiSVWe&#10;np7OMv3Fs7PHEL8paFnaVBzNpolLROgytWJ3GyKFJYejIQkppT6JvIsHq1Ie1v1QmupKYbN37ih1&#10;ZZHtBPWCkFK5WPaqRtSqP55N6EuVUpDRI0sZMCFrY+2IPQCkbn2L3cMM9slV5YYcnSd/S6x3Hj1y&#10;ZHBxdG6NA3wPwFJVQ+Te/khST01i6QnqA906Qj8OwcsbQ4zfihBXdO35+mim4z0t2kJXcRh2nDWA&#10;v987T/bUlqTlrKN5qnj4tRWoOLPfHTXs1/LsLA1gFs5m51MS8KXm6aXGbdsroGsq6fXwMm+TfbTH&#10;rUZoH2n0lykqqYSTFLviMuJRuIr9nNPjIdVymc1o6LyIt27tZQJPrKZeetg/CvRD20Xq1zs4zp6Y&#10;v+q73jZ5OlhuI2iTm/KZ14FvGtjcOMPjkl6El3K2en4CF38AAAD//wMAUEsDBBQABgAIAAAAIQAW&#10;0LZ/3gAAAAkBAAAPAAAAZHJzL2Rvd25yZXYueG1sTI/BTsMwDIbvSLxDZCQuiKUtpQql6YSQph12&#10;GYUH8JrQljVO1WRbeXvMCW62/On391frxY3ibOcweNKQrhIQllpvBuo0fLxv7hWIEJEMjp6shm8b&#10;YF1fX1VYGn+hN3tuYic4hEKJGvoYp1LK0PbWYVj5yRLfPv3sMPI6d9LMeOFwN8osSQrpcCD+0ONk&#10;X3vbHpuT01A0u7yI++32mN2lu69NmqPZ51rf3iwvzyCiXeIfDL/6rA41Ox38iUwQo4ZHpR4Y1ZAr&#10;7sRAkSnucuDhKQFZV/J/g/oHAAD//wMAUEsBAi0AFAAGAAgAAAAhALaDOJL+AAAA4QEAABMAAAAA&#10;AAAAAAAAAAAAAAAAAFtDb250ZW50X1R5cGVzXS54bWxQSwECLQAUAAYACAAAACEAOP0h/9YAAACU&#10;AQAACwAAAAAAAAAAAAAAAAAvAQAAX3JlbHMvLnJlbHNQSwECLQAUAAYACAAAACEAG/QU1n0CAABK&#10;BQAADgAAAAAAAAAAAAAAAAAuAgAAZHJzL2Uyb0RvYy54bWxQSwECLQAUAAYACAAAACEAFtC2f94A&#10;AAAJAQAADwAAAAAAAAAAAAAAAADXBAAAZHJzL2Rvd25yZXYueG1sUEsFBgAAAAAEAAQA8wAAAOIF&#10;AAAAAA==&#10;" adj="16000" fillcolor="#7e97ad [3204]" strokecolor="#394b5a [1604]" strokeweight="2pt"/>
            </w:pict>
          </mc:Fallback>
        </mc:AlternateContent>
      </w:r>
    </w:p>
    <w:p w14:paraId="773D981A" w14:textId="77777777" w:rsidR="0057504C" w:rsidRPr="00C762A3" w:rsidRDefault="00C762A3" w:rsidP="0057504C">
      <w:pPr>
        <w:pStyle w:val="PargrafodaLista"/>
        <w:numPr>
          <w:ilvl w:val="0"/>
          <w:numId w:val="35"/>
        </w:numPr>
        <w:tabs>
          <w:tab w:val="left" w:pos="0"/>
          <w:tab w:val="left" w:pos="851"/>
        </w:tabs>
        <w:spacing w:before="0" w:line="360" w:lineRule="auto"/>
        <w:contextualSpacing w:val="0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  <m:oMath>
        <m:r>
          <m:rPr>
            <m:sty m:val="p"/>
          </m:rPr>
          <w:rPr>
            <w:rFonts w:ascii="Cambria Math" w:eastAsia="Times New Roman" w:hAnsi="Cambria Math" w:cs="Times New Roman"/>
            <w:color w:val="333333"/>
            <w:kern w:val="0"/>
            <w:sz w:val="24"/>
            <w:szCs w:val="24"/>
          </w:rPr>
          <m:t>Indice de Liquidez Imediata</m:t>
        </m:r>
        <m:r>
          <m:rPr>
            <m:sty m:val="p"/>
          </m:rPr>
          <w:rPr>
            <w:rFonts w:ascii="Cambria Math" w:eastAsia="Times New Roman" w:hAnsi="Cambria Math" w:cs="Cambria Math"/>
            <w:color w:val="333333"/>
            <w:kern w:val="0"/>
            <w:sz w:val="24"/>
            <w:szCs w:val="24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color w:val="333333"/>
                <w:kern w:val="0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Cambria Math"/>
                <w:color w:val="333333"/>
                <w:kern w:val="0"/>
                <w:sz w:val="24"/>
                <w:szCs w:val="24"/>
              </w:rPr>
              <m:t>Disponível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Cambria Math"/>
                <w:color w:val="333333"/>
                <w:kern w:val="0"/>
                <w:sz w:val="24"/>
                <w:szCs w:val="24"/>
              </w:rPr>
              <m:t>Passivo Circulante</m:t>
            </m:r>
          </m:den>
        </m:f>
      </m:oMath>
      <w:r w:rsidR="0057504C" w:rsidRPr="00C762A3">
        <w:rPr>
          <w:rFonts w:eastAsia="Times New Roman" w:cs="Times New Roman"/>
          <w:color w:val="333333"/>
          <w:kern w:val="0"/>
          <w:sz w:val="24"/>
          <w:szCs w:val="24"/>
        </w:rPr>
        <w:t xml:space="preserve">                   </w:t>
      </w:r>
      <w:r w:rsidR="00C94145">
        <w:rPr>
          <w:rFonts w:eastAsia="Times New Roman" w:cs="Times New Roman"/>
          <w:color w:val="333333"/>
          <w:kern w:val="0"/>
          <w:sz w:val="24"/>
          <w:szCs w:val="24"/>
        </w:rPr>
        <w:t xml:space="preserve">    </w:t>
      </w:r>
      <w:r w:rsidR="0057504C" w:rsidRPr="00C762A3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>1,08</w:t>
      </w:r>
    </w:p>
    <w:p w14:paraId="1101152F" w14:textId="77777777" w:rsidR="00832B9B" w:rsidRPr="00C762A3" w:rsidRDefault="00832B9B" w:rsidP="00832B9B">
      <w:pPr>
        <w:pStyle w:val="PargrafodaLista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719669BD" w14:textId="77777777" w:rsidR="00DE33DA" w:rsidRPr="00C762A3" w:rsidRDefault="00832B9B" w:rsidP="00DE33DA">
      <w:pPr>
        <w:pStyle w:val="PargrafodaLista"/>
        <w:numPr>
          <w:ilvl w:val="0"/>
          <w:numId w:val="29"/>
        </w:numPr>
        <w:tabs>
          <w:tab w:val="left" w:pos="851"/>
        </w:tabs>
        <w:spacing w:before="0" w:after="0" w:line="360" w:lineRule="auto"/>
        <w:ind w:left="0" w:firstLine="0"/>
        <w:contextualSpacing w:val="0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  <w:r w:rsidRPr="00C762A3"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  <w:t>Considerando que todos os índices de Liquidez estão acima de 1, podemos afirmar que o município com a adoção das medidas de contingenciamento de despesas conseguiu administrar os recursos para honrar com seus compromissos e encerrou o exercício com os índices favoráveis.</w:t>
      </w:r>
    </w:p>
    <w:p w14:paraId="3263644F" w14:textId="77777777" w:rsidR="00832B9B" w:rsidRPr="00C762A3" w:rsidRDefault="00832B9B" w:rsidP="007A28AF">
      <w:pPr>
        <w:pStyle w:val="PargrafodaLista"/>
        <w:tabs>
          <w:tab w:val="left" w:pos="851"/>
        </w:tabs>
        <w:spacing w:before="0" w:after="0" w:line="360" w:lineRule="auto"/>
        <w:ind w:left="0"/>
        <w:contextualSpacing w:val="0"/>
        <w:jc w:val="both"/>
        <w:rPr>
          <w:rFonts w:ascii="Arial" w:hAnsi="Arial" w:cs="Arial"/>
          <w:sz w:val="23"/>
          <w:szCs w:val="23"/>
        </w:rPr>
      </w:pPr>
      <w:r w:rsidRPr="00C762A3">
        <w:rPr>
          <w:rFonts w:ascii="Arial" w:hAnsi="Arial" w:cs="Arial"/>
          <w:sz w:val="23"/>
          <w:szCs w:val="23"/>
        </w:rPr>
        <w:t xml:space="preserve"> </w:t>
      </w:r>
    </w:p>
    <w:p w14:paraId="2A0BECDD" w14:textId="77777777" w:rsidR="00832B9B" w:rsidRPr="00C762A3" w:rsidRDefault="00832B9B" w:rsidP="00832B9B">
      <w:pPr>
        <w:tabs>
          <w:tab w:val="left" w:pos="0"/>
          <w:tab w:val="left" w:pos="851"/>
        </w:tabs>
        <w:spacing w:before="0" w:line="360" w:lineRule="auto"/>
        <w:jc w:val="both"/>
        <w:rPr>
          <w:rFonts w:ascii="Helvetica" w:eastAsia="Times New Roman" w:hAnsi="Helvetica" w:cs="Times New Roman"/>
          <w:color w:val="333333"/>
          <w:kern w:val="0"/>
          <w:sz w:val="24"/>
          <w:szCs w:val="24"/>
        </w:rPr>
      </w:pPr>
    </w:p>
    <w:p w14:paraId="268A9CAC" w14:textId="77777777" w:rsidR="00832B9B" w:rsidRPr="00C762A3" w:rsidRDefault="00832B9B" w:rsidP="00832B9B">
      <w:pPr>
        <w:tabs>
          <w:tab w:val="left" w:pos="851"/>
        </w:tabs>
        <w:spacing w:before="0" w:after="0" w:line="276" w:lineRule="auto"/>
        <w:jc w:val="both"/>
        <w:rPr>
          <w:rFonts w:ascii="Arial" w:eastAsia="Calibri" w:hAnsi="Arial" w:cs="Arial"/>
          <w:color w:val="auto"/>
          <w:kern w:val="0"/>
          <w:lang w:eastAsia="en-US"/>
        </w:rPr>
      </w:pPr>
    </w:p>
    <w:p w14:paraId="2EA949C7" w14:textId="77777777" w:rsidR="00832B9B" w:rsidRPr="00C762A3" w:rsidRDefault="00832B9B" w:rsidP="00832B9B">
      <w:pPr>
        <w:tabs>
          <w:tab w:val="center" w:pos="2552"/>
          <w:tab w:val="center" w:pos="7655"/>
        </w:tabs>
        <w:spacing w:before="0" w:after="0" w:line="240" w:lineRule="auto"/>
        <w:jc w:val="both"/>
        <w:outlineLvl w:val="0"/>
        <w:rPr>
          <w:rFonts w:ascii="Arial" w:eastAsia="Times New Roman" w:hAnsi="Arial" w:cs="Arial"/>
          <w:b/>
          <w:smallCaps/>
          <w:color w:val="auto"/>
          <w:kern w:val="0"/>
          <w:sz w:val="19"/>
          <w:szCs w:val="19"/>
        </w:rPr>
      </w:pPr>
      <w:r w:rsidRPr="00C762A3">
        <w:rPr>
          <w:rFonts w:ascii="Arial" w:eastAsia="Times New Roman" w:hAnsi="Arial" w:cs="Arial"/>
          <w:smallCaps/>
          <w:color w:val="auto"/>
          <w:kern w:val="0"/>
          <w:sz w:val="23"/>
          <w:szCs w:val="23"/>
        </w:rPr>
        <w:tab/>
      </w:r>
      <w:r w:rsidRPr="00C762A3">
        <w:rPr>
          <w:rFonts w:ascii="Arial" w:eastAsia="Times New Roman" w:hAnsi="Arial" w:cs="Arial"/>
          <w:b/>
          <w:smallCaps/>
          <w:color w:val="auto"/>
          <w:kern w:val="0"/>
          <w:sz w:val="19"/>
          <w:szCs w:val="19"/>
        </w:rPr>
        <w:t>ABMAEL EVANGELISTA DA ROCHA</w:t>
      </w:r>
      <w:r w:rsidRPr="00C762A3">
        <w:rPr>
          <w:rFonts w:ascii="Arial" w:eastAsia="Times New Roman" w:hAnsi="Arial" w:cs="Arial"/>
          <w:b/>
          <w:smallCaps/>
          <w:color w:val="auto"/>
          <w:kern w:val="0"/>
          <w:sz w:val="19"/>
          <w:szCs w:val="19"/>
        </w:rPr>
        <w:tab/>
        <w:t>SANDRA CRISTINA COSTA DE OLIVEIRA</w:t>
      </w:r>
    </w:p>
    <w:p w14:paraId="2F802239" w14:textId="77777777" w:rsidR="00832B9B" w:rsidRPr="00C762A3" w:rsidRDefault="00832B9B" w:rsidP="00832B9B">
      <w:pPr>
        <w:tabs>
          <w:tab w:val="center" w:pos="2552"/>
          <w:tab w:val="center" w:pos="7655"/>
        </w:tabs>
        <w:spacing w:before="0" w:after="0" w:line="240" w:lineRule="auto"/>
        <w:jc w:val="both"/>
        <w:outlineLvl w:val="0"/>
        <w:rPr>
          <w:rFonts w:ascii="Arial" w:eastAsia="Times New Roman" w:hAnsi="Arial" w:cs="Arial"/>
          <w:smallCaps/>
          <w:color w:val="auto"/>
          <w:kern w:val="0"/>
          <w:sz w:val="19"/>
          <w:szCs w:val="19"/>
        </w:rPr>
      </w:pPr>
      <w:r w:rsidRPr="00C762A3">
        <w:rPr>
          <w:rFonts w:ascii="Arial" w:eastAsia="Times New Roman" w:hAnsi="Arial" w:cs="Arial"/>
          <w:smallCaps/>
          <w:color w:val="auto"/>
          <w:kern w:val="0"/>
          <w:sz w:val="19"/>
          <w:szCs w:val="19"/>
        </w:rPr>
        <w:tab/>
      </w:r>
      <w:r w:rsidRPr="00C762A3">
        <w:rPr>
          <w:rFonts w:ascii="Arial" w:eastAsia="Times New Roman" w:hAnsi="Arial" w:cs="Arial"/>
          <w:color w:val="auto"/>
          <w:kern w:val="0"/>
          <w:sz w:val="19"/>
          <w:szCs w:val="19"/>
        </w:rPr>
        <w:t>CHEFE</w:t>
      </w:r>
      <w:r w:rsidRPr="00C762A3">
        <w:rPr>
          <w:rFonts w:ascii="Arial" w:eastAsia="Times New Roman" w:hAnsi="Arial" w:cs="Arial"/>
          <w:smallCaps/>
          <w:color w:val="auto"/>
          <w:kern w:val="0"/>
          <w:sz w:val="19"/>
          <w:szCs w:val="19"/>
        </w:rPr>
        <w:tab/>
      </w:r>
      <w:r w:rsidRPr="00C762A3">
        <w:rPr>
          <w:rFonts w:ascii="Arial" w:eastAsia="Times New Roman" w:hAnsi="Arial" w:cs="Arial"/>
          <w:color w:val="auto"/>
          <w:kern w:val="0"/>
          <w:sz w:val="19"/>
          <w:szCs w:val="19"/>
        </w:rPr>
        <w:t>CONTADORA</w:t>
      </w:r>
    </w:p>
    <w:p w14:paraId="61ADB0C2" w14:textId="77777777" w:rsidR="00832B9B" w:rsidRPr="00C762A3" w:rsidRDefault="00832B9B" w:rsidP="00832B9B">
      <w:pPr>
        <w:tabs>
          <w:tab w:val="center" w:pos="2552"/>
          <w:tab w:val="center" w:pos="7655"/>
        </w:tabs>
        <w:spacing w:before="0" w:after="0" w:line="240" w:lineRule="auto"/>
        <w:jc w:val="both"/>
        <w:outlineLvl w:val="0"/>
        <w:rPr>
          <w:rFonts w:ascii="Arial" w:eastAsia="Times New Roman" w:hAnsi="Arial" w:cs="Arial"/>
          <w:smallCaps/>
          <w:color w:val="auto"/>
          <w:kern w:val="0"/>
          <w:sz w:val="19"/>
          <w:szCs w:val="19"/>
        </w:rPr>
      </w:pPr>
      <w:r w:rsidRPr="00C762A3">
        <w:rPr>
          <w:rFonts w:ascii="Arial" w:eastAsia="Times New Roman" w:hAnsi="Arial" w:cs="Arial"/>
          <w:smallCaps/>
          <w:color w:val="auto"/>
          <w:kern w:val="0"/>
          <w:sz w:val="19"/>
          <w:szCs w:val="19"/>
        </w:rPr>
        <w:tab/>
        <w:t>SEÇÃO DE CONTABILIDADE</w:t>
      </w:r>
      <w:r w:rsidRPr="00C762A3">
        <w:rPr>
          <w:rFonts w:ascii="Arial" w:eastAsia="Times New Roman" w:hAnsi="Arial" w:cs="Arial"/>
          <w:smallCaps/>
          <w:color w:val="auto"/>
          <w:kern w:val="0"/>
          <w:sz w:val="19"/>
          <w:szCs w:val="19"/>
        </w:rPr>
        <w:tab/>
        <w:t>CRC 1SP250840/O-7</w:t>
      </w:r>
    </w:p>
    <w:p w14:paraId="5F62EA53" w14:textId="77777777" w:rsidR="00832B9B" w:rsidRPr="00C762A3" w:rsidRDefault="00832B9B" w:rsidP="00832B9B">
      <w:pPr>
        <w:spacing w:before="0" w:after="0" w:line="276" w:lineRule="auto"/>
        <w:rPr>
          <w:rFonts w:ascii="Calibri" w:eastAsia="Calibri" w:hAnsi="Calibri" w:cs="Times New Roman"/>
          <w:color w:val="auto"/>
          <w:kern w:val="0"/>
        </w:rPr>
      </w:pPr>
    </w:p>
    <w:p w14:paraId="70C468E9" w14:textId="77777777" w:rsidR="00832B9B" w:rsidRPr="00C762A3" w:rsidRDefault="00832B9B" w:rsidP="00832B9B">
      <w:pPr>
        <w:spacing w:before="0" w:after="0" w:line="276" w:lineRule="auto"/>
        <w:rPr>
          <w:rFonts w:ascii="Calibri" w:eastAsia="Calibri" w:hAnsi="Calibri" w:cs="Times New Roman"/>
          <w:color w:val="auto"/>
          <w:kern w:val="0"/>
        </w:rPr>
      </w:pPr>
    </w:p>
    <w:p w14:paraId="39F9AF07" w14:textId="77777777" w:rsidR="00832B9B" w:rsidRPr="00C762A3" w:rsidRDefault="00832B9B" w:rsidP="00832B9B">
      <w:pPr>
        <w:spacing w:before="0" w:after="0" w:line="276" w:lineRule="auto"/>
        <w:rPr>
          <w:rFonts w:ascii="Calibri" w:eastAsia="Calibri" w:hAnsi="Calibri" w:cs="Times New Roman"/>
          <w:color w:val="auto"/>
          <w:kern w:val="0"/>
        </w:rPr>
      </w:pPr>
    </w:p>
    <w:p w14:paraId="3ABC671A" w14:textId="77777777" w:rsidR="00832B9B" w:rsidRPr="00C762A3" w:rsidRDefault="00832B9B" w:rsidP="00832B9B">
      <w:pPr>
        <w:spacing w:before="0" w:after="0" w:line="276" w:lineRule="auto"/>
        <w:rPr>
          <w:rFonts w:ascii="Calibri" w:eastAsia="Calibri" w:hAnsi="Calibri" w:cs="Times New Roman"/>
          <w:color w:val="auto"/>
          <w:kern w:val="0"/>
        </w:rPr>
      </w:pPr>
    </w:p>
    <w:p w14:paraId="68CC15D4" w14:textId="77777777" w:rsidR="00832B9B" w:rsidRPr="00C762A3" w:rsidRDefault="00832B9B" w:rsidP="00832B9B">
      <w:pPr>
        <w:tabs>
          <w:tab w:val="center" w:pos="2552"/>
          <w:tab w:val="center" w:pos="7655"/>
        </w:tabs>
        <w:spacing w:before="0" w:after="0" w:line="240" w:lineRule="auto"/>
        <w:jc w:val="both"/>
        <w:outlineLvl w:val="0"/>
        <w:rPr>
          <w:rFonts w:ascii="Arial" w:eastAsia="Times New Roman" w:hAnsi="Arial" w:cs="Arial"/>
          <w:b/>
          <w:smallCaps/>
          <w:color w:val="auto"/>
          <w:kern w:val="0"/>
          <w:sz w:val="19"/>
          <w:szCs w:val="19"/>
        </w:rPr>
      </w:pPr>
      <w:r w:rsidRPr="00C762A3">
        <w:rPr>
          <w:rFonts w:ascii="Arial" w:eastAsia="Times New Roman" w:hAnsi="Arial" w:cs="Arial"/>
          <w:smallCaps/>
          <w:color w:val="auto"/>
          <w:kern w:val="0"/>
          <w:sz w:val="19"/>
          <w:szCs w:val="19"/>
        </w:rPr>
        <w:tab/>
      </w:r>
      <w:r w:rsidRPr="00C762A3">
        <w:rPr>
          <w:rFonts w:ascii="Arial" w:eastAsia="Times New Roman" w:hAnsi="Arial" w:cs="Arial"/>
          <w:b/>
          <w:smallCaps/>
          <w:color w:val="auto"/>
          <w:kern w:val="0"/>
          <w:sz w:val="19"/>
          <w:szCs w:val="19"/>
        </w:rPr>
        <w:t>ROGÉRIA LEITE SOARES GOMES</w:t>
      </w:r>
      <w:r w:rsidRPr="00C762A3">
        <w:rPr>
          <w:rFonts w:ascii="Arial" w:eastAsia="Times New Roman" w:hAnsi="Arial" w:cs="Arial"/>
          <w:b/>
          <w:smallCaps/>
          <w:color w:val="auto"/>
          <w:kern w:val="0"/>
          <w:sz w:val="19"/>
          <w:szCs w:val="19"/>
        </w:rPr>
        <w:tab/>
        <w:t>MARIA ISABEL DA SILVA COSTA</w:t>
      </w:r>
    </w:p>
    <w:p w14:paraId="786E477F" w14:textId="77777777" w:rsidR="00832B9B" w:rsidRPr="00C762A3" w:rsidRDefault="00832B9B" w:rsidP="00832B9B">
      <w:pPr>
        <w:tabs>
          <w:tab w:val="center" w:pos="2552"/>
          <w:tab w:val="center" w:pos="7655"/>
        </w:tabs>
        <w:spacing w:before="0" w:after="0" w:line="240" w:lineRule="auto"/>
        <w:jc w:val="both"/>
        <w:outlineLvl w:val="0"/>
        <w:rPr>
          <w:rFonts w:ascii="Arial" w:eastAsia="Times New Roman" w:hAnsi="Arial" w:cs="Arial"/>
          <w:smallCaps/>
          <w:color w:val="auto"/>
          <w:kern w:val="0"/>
          <w:sz w:val="19"/>
          <w:szCs w:val="19"/>
        </w:rPr>
      </w:pPr>
      <w:r w:rsidRPr="00C762A3">
        <w:rPr>
          <w:rFonts w:ascii="Arial" w:eastAsia="Times New Roman" w:hAnsi="Arial" w:cs="Arial"/>
          <w:smallCaps/>
          <w:color w:val="auto"/>
          <w:kern w:val="0"/>
          <w:sz w:val="19"/>
          <w:szCs w:val="19"/>
        </w:rPr>
        <w:tab/>
        <w:t>DIRETORA</w:t>
      </w:r>
      <w:r w:rsidRPr="00C762A3">
        <w:rPr>
          <w:rFonts w:ascii="Arial" w:eastAsia="Times New Roman" w:hAnsi="Arial" w:cs="Arial"/>
          <w:smallCaps/>
          <w:color w:val="auto"/>
          <w:kern w:val="0"/>
          <w:sz w:val="19"/>
          <w:szCs w:val="19"/>
        </w:rPr>
        <w:tab/>
        <w:t>CHEFE</w:t>
      </w:r>
    </w:p>
    <w:p w14:paraId="39B9B90A" w14:textId="77777777" w:rsidR="00832B9B" w:rsidRPr="00C762A3" w:rsidRDefault="00832B9B" w:rsidP="00832B9B">
      <w:pPr>
        <w:tabs>
          <w:tab w:val="center" w:pos="2552"/>
          <w:tab w:val="center" w:pos="7655"/>
        </w:tabs>
        <w:spacing w:before="0" w:after="0" w:line="240" w:lineRule="auto"/>
        <w:jc w:val="both"/>
        <w:outlineLvl w:val="0"/>
        <w:rPr>
          <w:rFonts w:ascii="Arial" w:eastAsia="Times New Roman" w:hAnsi="Arial" w:cs="Times New Roman"/>
          <w:b/>
          <w:smallCaps/>
          <w:color w:val="auto"/>
          <w:kern w:val="0"/>
          <w:sz w:val="22"/>
        </w:rPr>
      </w:pPr>
      <w:r w:rsidRPr="00C762A3">
        <w:rPr>
          <w:rFonts w:ascii="Arial" w:eastAsia="Times New Roman" w:hAnsi="Arial" w:cs="Arial"/>
          <w:smallCaps/>
          <w:color w:val="auto"/>
          <w:kern w:val="0"/>
          <w:sz w:val="19"/>
          <w:szCs w:val="19"/>
        </w:rPr>
        <w:tab/>
        <w:t>DEPTO. CONTABILIDADE E CONTROLADORIA</w:t>
      </w:r>
      <w:r w:rsidRPr="00C762A3">
        <w:rPr>
          <w:rFonts w:ascii="Arial" w:eastAsia="Times New Roman" w:hAnsi="Arial" w:cs="Arial"/>
          <w:smallCaps/>
          <w:color w:val="auto"/>
          <w:kern w:val="0"/>
          <w:sz w:val="19"/>
          <w:szCs w:val="19"/>
        </w:rPr>
        <w:tab/>
        <w:t>DIVISÃO DE CONTABILIDADE</w:t>
      </w:r>
    </w:p>
    <w:sectPr w:rsidR="00832B9B" w:rsidRPr="00C762A3" w:rsidSect="0016312F">
      <w:type w:val="continuous"/>
      <w:pgSz w:w="12240" w:h="20160" w:code="5"/>
      <w:pgMar w:top="2126" w:right="992" w:bottom="1559" w:left="1514" w:header="567" w:footer="709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EC0F34" w14:textId="77777777" w:rsidR="009D4E78" w:rsidRDefault="009D4E78">
      <w:pPr>
        <w:spacing w:after="0" w:line="240" w:lineRule="auto"/>
      </w:pPr>
      <w:r>
        <w:separator/>
      </w:r>
    </w:p>
  </w:endnote>
  <w:endnote w:type="continuationSeparator" w:id="0">
    <w:p w14:paraId="1BB8FAA0" w14:textId="77777777" w:rsidR="009D4E78" w:rsidRDefault="009D4E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E9F1FA" w14:textId="77777777" w:rsidR="00DE33DA" w:rsidRDefault="00DE33DA" w:rsidP="00491C38">
    <w:pPr>
      <w:pStyle w:val="Rodap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35F5B2" w14:textId="77777777" w:rsidR="009D4E78" w:rsidRDefault="009D4E78">
      <w:pPr>
        <w:spacing w:after="0" w:line="240" w:lineRule="auto"/>
      </w:pPr>
      <w:r>
        <w:separator/>
      </w:r>
    </w:p>
  </w:footnote>
  <w:footnote w:type="continuationSeparator" w:id="0">
    <w:p w14:paraId="07F46DA9" w14:textId="77777777" w:rsidR="009D4E78" w:rsidRDefault="009D4E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AD5DAE" w14:textId="77777777" w:rsidR="001F7D67" w:rsidRDefault="001F7D67" w:rsidP="0041404D">
    <w:pPr>
      <w:pStyle w:val="Cabealho"/>
    </w:pPr>
  </w:p>
  <w:p w14:paraId="60EFC27D" w14:textId="77777777" w:rsidR="001F7D67" w:rsidRDefault="001F7D67" w:rsidP="0041404D">
    <w:pPr>
      <w:pStyle w:val="Cabealho"/>
    </w:pPr>
  </w:p>
  <w:p w14:paraId="69050CED" w14:textId="77777777" w:rsidR="001F7D67" w:rsidRDefault="001F7D67" w:rsidP="0041404D">
    <w:pPr>
      <w:pStyle w:val="Cabealho"/>
    </w:pPr>
  </w:p>
  <w:p w14:paraId="01CDBFEF" w14:textId="77777777" w:rsidR="001F7D67" w:rsidRDefault="001F7D67" w:rsidP="0041404D">
    <w:pPr>
      <w:pStyle w:val="Cabealho"/>
    </w:pPr>
  </w:p>
  <w:p w14:paraId="4D48F383" w14:textId="77777777" w:rsidR="001F7D67" w:rsidRDefault="001F7D67" w:rsidP="0041404D">
    <w:pPr>
      <w:pStyle w:val="Cabealho"/>
    </w:pPr>
  </w:p>
  <w:p w14:paraId="02B2D192" w14:textId="77777777" w:rsidR="001F7D67" w:rsidRDefault="001F7D67" w:rsidP="0041404D">
    <w:pPr>
      <w:pStyle w:val="Cabealho"/>
    </w:pPr>
  </w:p>
  <w:p w14:paraId="211E8484" w14:textId="138DC7BB" w:rsidR="002617D6" w:rsidRPr="0041404D" w:rsidRDefault="00195742" w:rsidP="0041404D">
    <w:pPr>
      <w:pStyle w:val="Cabealho"/>
    </w:pPr>
    <w:r>
      <w:rPr>
        <w:noProof/>
      </w:rPr>
      <w:drawing>
        <wp:inline distT="0" distB="0" distL="0" distR="0" wp14:anchorId="76CBC8C8" wp14:editId="73DD803E">
          <wp:extent cx="4937760" cy="914400"/>
          <wp:effectExtent l="0" t="0" r="0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3776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E35425" w14:textId="77777777" w:rsidR="001F7D67" w:rsidRDefault="001F7D67">
    <w:pPr>
      <w:pStyle w:val="Cabealho"/>
    </w:pPr>
  </w:p>
  <w:p w14:paraId="481FE396" w14:textId="77777777" w:rsidR="001F7D67" w:rsidRDefault="001F7D67">
    <w:pPr>
      <w:pStyle w:val="Cabealho"/>
    </w:pPr>
  </w:p>
  <w:p w14:paraId="0A6ACAA9" w14:textId="77777777" w:rsidR="001F7D67" w:rsidRDefault="001F7D67">
    <w:pPr>
      <w:pStyle w:val="Cabealho"/>
    </w:pPr>
  </w:p>
  <w:p w14:paraId="3DED6EB7" w14:textId="77777777" w:rsidR="001F7D67" w:rsidRDefault="001F7D67">
    <w:pPr>
      <w:pStyle w:val="Cabealho"/>
    </w:pPr>
  </w:p>
  <w:p w14:paraId="58BD3A98" w14:textId="77777777" w:rsidR="001F7D67" w:rsidRDefault="001F7D67">
    <w:pPr>
      <w:pStyle w:val="Cabealho"/>
    </w:pPr>
  </w:p>
  <w:p w14:paraId="6E7DCA6F" w14:textId="77777777" w:rsidR="001F7D67" w:rsidRDefault="001F7D67">
    <w:pPr>
      <w:pStyle w:val="Cabealho"/>
    </w:pPr>
  </w:p>
  <w:p w14:paraId="6ACBEFC5" w14:textId="77777777" w:rsidR="003512A2" w:rsidRDefault="003512A2">
    <w:pPr>
      <w:pStyle w:val="Cabealho"/>
    </w:pPr>
    <w:r w:rsidRPr="00362224">
      <w:rPr>
        <w:noProof/>
      </w:rPr>
      <w:drawing>
        <wp:inline distT="0" distB="0" distL="0" distR="0" wp14:anchorId="1A645B37" wp14:editId="170C106B">
          <wp:extent cx="3248025" cy="781050"/>
          <wp:effectExtent l="0" t="0" r="9525" b="0"/>
          <wp:docPr id="29" name="Imagem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58385" cy="8075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BB440C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8AC7B0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21A4EE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86649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6E8615A"/>
    <w:lvl w:ilvl="0">
      <w:start w:val="1"/>
      <w:numFmt w:val="bullet"/>
      <w:pStyle w:val="Commarcadores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F8230A0"/>
    <w:lvl w:ilvl="0">
      <w:start w:val="1"/>
      <w:numFmt w:val="bullet"/>
      <w:pStyle w:val="Commarcadores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CF4A9A6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F86DD2C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57693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85EB710"/>
    <w:lvl w:ilvl="0">
      <w:start w:val="1"/>
      <w:numFmt w:val="bullet"/>
      <w:pStyle w:val="Commarcadores"/>
      <w:lvlText w:val="•"/>
      <w:lvlJc w:val="left"/>
      <w:pPr>
        <w:ind w:left="360" w:hanging="360"/>
      </w:pPr>
      <w:rPr>
        <w:rFonts w:ascii="Cambria" w:hAnsi="Cambria" w:hint="default"/>
        <w:color w:val="7E97AD" w:themeColor="accent1"/>
      </w:rPr>
    </w:lvl>
  </w:abstractNum>
  <w:abstractNum w:abstractNumId="10" w15:restartNumberingAfterBreak="0">
    <w:nsid w:val="03B32190"/>
    <w:multiLevelType w:val="multilevel"/>
    <w:tmpl w:val="9CA4ABB8"/>
    <w:numStyleLink w:val="AnnualReport"/>
  </w:abstractNum>
  <w:abstractNum w:abstractNumId="11" w15:restartNumberingAfterBreak="0">
    <w:nsid w:val="1A1A00E3"/>
    <w:multiLevelType w:val="multilevel"/>
    <w:tmpl w:val="81064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B6F205A"/>
    <w:multiLevelType w:val="multilevel"/>
    <w:tmpl w:val="9CA4ABB8"/>
    <w:styleLink w:val="AnnualReport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720" w:hanging="360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10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4DA7F7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57D2D01"/>
    <w:multiLevelType w:val="hybridMultilevel"/>
    <w:tmpl w:val="4D24C1C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19179F"/>
    <w:multiLevelType w:val="hybridMultilevel"/>
    <w:tmpl w:val="D764ACD2"/>
    <w:lvl w:ilvl="0" w:tplc="98C43506">
      <w:start w:val="1"/>
      <w:numFmt w:val="bullet"/>
      <w:lvlText w:val="-"/>
      <w:lvlJc w:val="left"/>
      <w:pPr>
        <w:tabs>
          <w:tab w:val="num" w:pos="936"/>
        </w:tabs>
        <w:ind w:left="936" w:hanging="216"/>
      </w:pPr>
      <w:rPr>
        <w:rFonts w:ascii="Cambria" w:hAnsi="Cambri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7F6A45"/>
    <w:multiLevelType w:val="multilevel"/>
    <w:tmpl w:val="30FED030"/>
    <w:lvl w:ilvl="0">
      <w:start w:val="1"/>
      <w:numFmt w:val="decimal"/>
      <w:pStyle w:val="Numerad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umerada2"/>
      <w:lvlText w:val="%1.%2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2">
      <w:start w:val="1"/>
      <w:numFmt w:val="lowerLetter"/>
      <w:pStyle w:val="Numerada3"/>
      <w:lvlText w:val="%3."/>
      <w:lvlJc w:val="left"/>
      <w:pPr>
        <w:ind w:left="792" w:hanging="360"/>
      </w:pPr>
      <w:rPr>
        <w:rFonts w:hint="default"/>
      </w:rPr>
    </w:lvl>
    <w:lvl w:ilvl="3">
      <w:start w:val="1"/>
      <w:numFmt w:val="lowerRoman"/>
      <w:pStyle w:val="Numerada4"/>
      <w:lvlText w:val="%4."/>
      <w:lvlJc w:val="left"/>
      <w:pPr>
        <w:ind w:left="1152" w:hanging="360"/>
      </w:pPr>
      <w:rPr>
        <w:rFonts w:hint="default"/>
      </w:rPr>
    </w:lvl>
    <w:lvl w:ilvl="4">
      <w:start w:val="1"/>
      <w:numFmt w:val="lowerLetter"/>
      <w:pStyle w:val="Numerada5"/>
      <w:lvlText w:val="(%5)"/>
      <w:lvlJc w:val="left"/>
      <w:pPr>
        <w:ind w:left="151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7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3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9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hanging="360"/>
      </w:pPr>
      <w:rPr>
        <w:rFonts w:hint="default"/>
      </w:rPr>
    </w:lvl>
  </w:abstractNum>
  <w:abstractNum w:abstractNumId="17" w15:restartNumberingAfterBreak="0">
    <w:nsid w:val="3BD35BDA"/>
    <w:multiLevelType w:val="hybridMultilevel"/>
    <w:tmpl w:val="1CF8A76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E4333D"/>
    <w:multiLevelType w:val="hybridMultilevel"/>
    <w:tmpl w:val="DAE882B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854EDD"/>
    <w:multiLevelType w:val="hybridMultilevel"/>
    <w:tmpl w:val="79C0254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652E21"/>
    <w:multiLevelType w:val="hybridMultilevel"/>
    <w:tmpl w:val="BFA8484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E30E0E"/>
    <w:multiLevelType w:val="hybridMultilevel"/>
    <w:tmpl w:val="5BD2E6F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B27CE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5B647F0"/>
    <w:multiLevelType w:val="multilevel"/>
    <w:tmpl w:val="05BEC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CD8628C"/>
    <w:multiLevelType w:val="multilevel"/>
    <w:tmpl w:val="A8ECD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0437DA4"/>
    <w:multiLevelType w:val="hybridMultilevel"/>
    <w:tmpl w:val="9538F6D2"/>
    <w:lvl w:ilvl="0" w:tplc="7B9C6E44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color w:val="auto"/>
        <w:sz w:val="23"/>
        <w:szCs w:val="23"/>
      </w:rPr>
    </w:lvl>
    <w:lvl w:ilvl="1" w:tplc="04160019">
      <w:start w:val="1"/>
      <w:numFmt w:val="lowerLetter"/>
      <w:lvlText w:val="%2."/>
      <w:lvlJc w:val="left"/>
      <w:pPr>
        <w:ind w:left="229" w:hanging="360"/>
      </w:pPr>
    </w:lvl>
    <w:lvl w:ilvl="2" w:tplc="0416001B">
      <w:start w:val="1"/>
      <w:numFmt w:val="lowerRoman"/>
      <w:lvlText w:val="%3."/>
      <w:lvlJc w:val="right"/>
      <w:pPr>
        <w:ind w:left="949" w:hanging="180"/>
      </w:pPr>
    </w:lvl>
    <w:lvl w:ilvl="3" w:tplc="0416000F" w:tentative="1">
      <w:start w:val="1"/>
      <w:numFmt w:val="decimal"/>
      <w:lvlText w:val="%4."/>
      <w:lvlJc w:val="left"/>
      <w:pPr>
        <w:ind w:left="1669" w:hanging="360"/>
      </w:pPr>
    </w:lvl>
    <w:lvl w:ilvl="4" w:tplc="04160019" w:tentative="1">
      <w:start w:val="1"/>
      <w:numFmt w:val="lowerLetter"/>
      <w:lvlText w:val="%5."/>
      <w:lvlJc w:val="left"/>
      <w:pPr>
        <w:ind w:left="2389" w:hanging="360"/>
      </w:pPr>
    </w:lvl>
    <w:lvl w:ilvl="5" w:tplc="0416001B" w:tentative="1">
      <w:start w:val="1"/>
      <w:numFmt w:val="lowerRoman"/>
      <w:lvlText w:val="%6."/>
      <w:lvlJc w:val="right"/>
      <w:pPr>
        <w:ind w:left="3109" w:hanging="180"/>
      </w:pPr>
    </w:lvl>
    <w:lvl w:ilvl="6" w:tplc="0416000F" w:tentative="1">
      <w:start w:val="1"/>
      <w:numFmt w:val="decimal"/>
      <w:lvlText w:val="%7."/>
      <w:lvlJc w:val="left"/>
      <w:pPr>
        <w:ind w:left="3829" w:hanging="360"/>
      </w:pPr>
    </w:lvl>
    <w:lvl w:ilvl="7" w:tplc="04160019" w:tentative="1">
      <w:start w:val="1"/>
      <w:numFmt w:val="lowerLetter"/>
      <w:lvlText w:val="%8."/>
      <w:lvlJc w:val="left"/>
      <w:pPr>
        <w:ind w:left="4549" w:hanging="360"/>
      </w:pPr>
    </w:lvl>
    <w:lvl w:ilvl="8" w:tplc="0416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26" w15:restartNumberingAfterBreak="0">
    <w:nsid w:val="774E4427"/>
    <w:multiLevelType w:val="hybridMultilevel"/>
    <w:tmpl w:val="75CEE57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EF50CC"/>
    <w:multiLevelType w:val="multilevel"/>
    <w:tmpl w:val="B5AE7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9DE12A8"/>
    <w:multiLevelType w:val="hybridMultilevel"/>
    <w:tmpl w:val="CCE85E1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D36F9A"/>
    <w:multiLevelType w:val="hybridMultilevel"/>
    <w:tmpl w:val="854ACDD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9"/>
    <w:lvlOverride w:ilvl="0">
      <w:startOverride w:val="1"/>
    </w:lvlOverride>
  </w:num>
  <w:num w:numId="13">
    <w:abstractNumId w:val="9"/>
    <w:lvlOverride w:ilvl="0">
      <w:startOverride w:val="1"/>
    </w:lvlOverride>
  </w:num>
  <w:num w:numId="14">
    <w:abstractNumId w:val="9"/>
    <w:lvlOverride w:ilvl="0">
      <w:startOverride w:val="1"/>
    </w:lvlOverride>
  </w:num>
  <w:num w:numId="15">
    <w:abstractNumId w:val="13"/>
  </w:num>
  <w:num w:numId="16">
    <w:abstractNumId w:val="22"/>
  </w:num>
  <w:num w:numId="17">
    <w:abstractNumId w:val="12"/>
  </w:num>
  <w:num w:numId="18">
    <w:abstractNumId w:val="10"/>
  </w:num>
  <w:num w:numId="19">
    <w:abstractNumId w:val="16"/>
  </w:num>
  <w:num w:numId="20">
    <w:abstractNumId w:val="9"/>
  </w:num>
  <w:num w:numId="21">
    <w:abstractNumId w:val="9"/>
  </w:num>
  <w:num w:numId="22">
    <w:abstractNumId w:val="9"/>
    <w:lvlOverride w:ilvl="0">
      <w:startOverride w:val="1"/>
    </w:lvlOverride>
  </w:num>
  <w:num w:numId="23">
    <w:abstractNumId w:val="9"/>
    <w:lvlOverride w:ilvl="0">
      <w:startOverride w:val="1"/>
    </w:lvlOverride>
  </w:num>
  <w:num w:numId="24">
    <w:abstractNumId w:val="24"/>
  </w:num>
  <w:num w:numId="25">
    <w:abstractNumId w:val="11"/>
  </w:num>
  <w:num w:numId="26">
    <w:abstractNumId w:val="23"/>
  </w:num>
  <w:num w:numId="27">
    <w:abstractNumId w:val="27"/>
  </w:num>
  <w:num w:numId="28">
    <w:abstractNumId w:val="28"/>
  </w:num>
  <w:num w:numId="29">
    <w:abstractNumId w:val="25"/>
  </w:num>
  <w:num w:numId="30">
    <w:abstractNumId w:val="19"/>
  </w:num>
  <w:num w:numId="31">
    <w:abstractNumId w:val="29"/>
  </w:num>
  <w:num w:numId="32">
    <w:abstractNumId w:val="21"/>
  </w:num>
  <w:num w:numId="33">
    <w:abstractNumId w:val="26"/>
  </w:num>
  <w:num w:numId="34">
    <w:abstractNumId w:val="14"/>
  </w:num>
  <w:num w:numId="35">
    <w:abstractNumId w:val="20"/>
  </w:num>
  <w:num w:numId="36">
    <w:abstractNumId w:val="17"/>
  </w:num>
  <w:num w:numId="3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20"/>
  <w:hyphenationZone w:val="420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4E78"/>
    <w:rsid w:val="000117DE"/>
    <w:rsid w:val="00035DE4"/>
    <w:rsid w:val="00040BEB"/>
    <w:rsid w:val="00066CC3"/>
    <w:rsid w:val="00072179"/>
    <w:rsid w:val="000778D6"/>
    <w:rsid w:val="000948D2"/>
    <w:rsid w:val="00096940"/>
    <w:rsid w:val="000976C5"/>
    <w:rsid w:val="000A47D6"/>
    <w:rsid w:val="000C23CB"/>
    <w:rsid w:val="000C5FFF"/>
    <w:rsid w:val="000D6145"/>
    <w:rsid w:val="000E49B4"/>
    <w:rsid w:val="00110ED4"/>
    <w:rsid w:val="00112AFB"/>
    <w:rsid w:val="00132255"/>
    <w:rsid w:val="00135E9B"/>
    <w:rsid w:val="00146150"/>
    <w:rsid w:val="00151928"/>
    <w:rsid w:val="0016312F"/>
    <w:rsid w:val="001671A1"/>
    <w:rsid w:val="00167CB8"/>
    <w:rsid w:val="00172C5C"/>
    <w:rsid w:val="00195742"/>
    <w:rsid w:val="0019720E"/>
    <w:rsid w:val="00197310"/>
    <w:rsid w:val="001A2163"/>
    <w:rsid w:val="001A248A"/>
    <w:rsid w:val="001A5CC6"/>
    <w:rsid w:val="001B4A79"/>
    <w:rsid w:val="001D2A0A"/>
    <w:rsid w:val="001E1883"/>
    <w:rsid w:val="001E2486"/>
    <w:rsid w:val="001E2FBC"/>
    <w:rsid w:val="001E46CF"/>
    <w:rsid w:val="001E7222"/>
    <w:rsid w:val="001F1C4F"/>
    <w:rsid w:val="001F7D67"/>
    <w:rsid w:val="002066C3"/>
    <w:rsid w:val="00223337"/>
    <w:rsid w:val="002408D2"/>
    <w:rsid w:val="0024301F"/>
    <w:rsid w:val="002617D6"/>
    <w:rsid w:val="00275880"/>
    <w:rsid w:val="0027692F"/>
    <w:rsid w:val="002949CC"/>
    <w:rsid w:val="002E4C41"/>
    <w:rsid w:val="002E5BB8"/>
    <w:rsid w:val="003356B3"/>
    <w:rsid w:val="00345D4F"/>
    <w:rsid w:val="003512A2"/>
    <w:rsid w:val="003615C4"/>
    <w:rsid w:val="0036637C"/>
    <w:rsid w:val="00375DC3"/>
    <w:rsid w:val="00386CA0"/>
    <w:rsid w:val="003A14AD"/>
    <w:rsid w:val="003A1EC5"/>
    <w:rsid w:val="003A26C9"/>
    <w:rsid w:val="003A3200"/>
    <w:rsid w:val="003E120C"/>
    <w:rsid w:val="003E1AEA"/>
    <w:rsid w:val="00401C95"/>
    <w:rsid w:val="00413D41"/>
    <w:rsid w:val="0041404D"/>
    <w:rsid w:val="0041560E"/>
    <w:rsid w:val="00415CBA"/>
    <w:rsid w:val="00437713"/>
    <w:rsid w:val="00450EA2"/>
    <w:rsid w:val="0046154F"/>
    <w:rsid w:val="00480139"/>
    <w:rsid w:val="00491C38"/>
    <w:rsid w:val="00496DE6"/>
    <w:rsid w:val="004A2770"/>
    <w:rsid w:val="004A2E91"/>
    <w:rsid w:val="004C3FD9"/>
    <w:rsid w:val="004E56EA"/>
    <w:rsid w:val="005018A6"/>
    <w:rsid w:val="0051530C"/>
    <w:rsid w:val="0054420F"/>
    <w:rsid w:val="00552411"/>
    <w:rsid w:val="00554F47"/>
    <w:rsid w:val="005662BF"/>
    <w:rsid w:val="00572F54"/>
    <w:rsid w:val="005730E7"/>
    <w:rsid w:val="0057504C"/>
    <w:rsid w:val="005819ED"/>
    <w:rsid w:val="005B09A2"/>
    <w:rsid w:val="005B31CB"/>
    <w:rsid w:val="005B5A3F"/>
    <w:rsid w:val="005B6DA6"/>
    <w:rsid w:val="005B77FE"/>
    <w:rsid w:val="005D749E"/>
    <w:rsid w:val="005F136E"/>
    <w:rsid w:val="00603BC5"/>
    <w:rsid w:val="00611097"/>
    <w:rsid w:val="00647F06"/>
    <w:rsid w:val="0065297E"/>
    <w:rsid w:val="0066380E"/>
    <w:rsid w:val="0067331A"/>
    <w:rsid w:val="00682B12"/>
    <w:rsid w:val="00683819"/>
    <w:rsid w:val="006F2DA7"/>
    <w:rsid w:val="00703764"/>
    <w:rsid w:val="00705AB8"/>
    <w:rsid w:val="00715BE5"/>
    <w:rsid w:val="007160C9"/>
    <w:rsid w:val="007328FC"/>
    <w:rsid w:val="0075112D"/>
    <w:rsid w:val="007617EE"/>
    <w:rsid w:val="007618C4"/>
    <w:rsid w:val="0076227A"/>
    <w:rsid w:val="00764EB4"/>
    <w:rsid w:val="00774F74"/>
    <w:rsid w:val="00776899"/>
    <w:rsid w:val="00794BE3"/>
    <w:rsid w:val="007A28AF"/>
    <w:rsid w:val="007A47B6"/>
    <w:rsid w:val="007B5D70"/>
    <w:rsid w:val="007C5104"/>
    <w:rsid w:val="007D079D"/>
    <w:rsid w:val="007E374C"/>
    <w:rsid w:val="007E6A55"/>
    <w:rsid w:val="007F716C"/>
    <w:rsid w:val="00800808"/>
    <w:rsid w:val="0080100B"/>
    <w:rsid w:val="008034A0"/>
    <w:rsid w:val="00832B9B"/>
    <w:rsid w:val="00835C5D"/>
    <w:rsid w:val="008411BE"/>
    <w:rsid w:val="00864592"/>
    <w:rsid w:val="00870F94"/>
    <w:rsid w:val="00871E85"/>
    <w:rsid w:val="00895662"/>
    <w:rsid w:val="008B48BA"/>
    <w:rsid w:val="008B55FA"/>
    <w:rsid w:val="008B6058"/>
    <w:rsid w:val="008C1CCC"/>
    <w:rsid w:val="008D2FAD"/>
    <w:rsid w:val="008D3067"/>
    <w:rsid w:val="008F29FA"/>
    <w:rsid w:val="00901002"/>
    <w:rsid w:val="009157F6"/>
    <w:rsid w:val="00917C9E"/>
    <w:rsid w:val="00932C8F"/>
    <w:rsid w:val="00935660"/>
    <w:rsid w:val="00940258"/>
    <w:rsid w:val="0094241C"/>
    <w:rsid w:val="00944AEC"/>
    <w:rsid w:val="00946D87"/>
    <w:rsid w:val="00971F14"/>
    <w:rsid w:val="009806E0"/>
    <w:rsid w:val="00982BA8"/>
    <w:rsid w:val="0099011B"/>
    <w:rsid w:val="009944FC"/>
    <w:rsid w:val="00996AA3"/>
    <w:rsid w:val="009979B3"/>
    <w:rsid w:val="009A767C"/>
    <w:rsid w:val="009B7851"/>
    <w:rsid w:val="009D048F"/>
    <w:rsid w:val="009D2FF9"/>
    <w:rsid w:val="009D4E78"/>
    <w:rsid w:val="009D5CA8"/>
    <w:rsid w:val="00A133E2"/>
    <w:rsid w:val="00A22D96"/>
    <w:rsid w:val="00A305D1"/>
    <w:rsid w:val="00A325AE"/>
    <w:rsid w:val="00A33729"/>
    <w:rsid w:val="00A56575"/>
    <w:rsid w:val="00A56DCC"/>
    <w:rsid w:val="00A74D32"/>
    <w:rsid w:val="00A81D41"/>
    <w:rsid w:val="00A977E2"/>
    <w:rsid w:val="00AB1443"/>
    <w:rsid w:val="00AB5342"/>
    <w:rsid w:val="00AB56D4"/>
    <w:rsid w:val="00AC176A"/>
    <w:rsid w:val="00AC6381"/>
    <w:rsid w:val="00AE3AD3"/>
    <w:rsid w:val="00AE52BB"/>
    <w:rsid w:val="00B37F57"/>
    <w:rsid w:val="00B52A45"/>
    <w:rsid w:val="00B5563E"/>
    <w:rsid w:val="00B877A5"/>
    <w:rsid w:val="00B9281D"/>
    <w:rsid w:val="00BA61BB"/>
    <w:rsid w:val="00BC080F"/>
    <w:rsid w:val="00BD40B4"/>
    <w:rsid w:val="00BD5200"/>
    <w:rsid w:val="00BD57BF"/>
    <w:rsid w:val="00BE18F1"/>
    <w:rsid w:val="00BF00A4"/>
    <w:rsid w:val="00BF518B"/>
    <w:rsid w:val="00BF5BB2"/>
    <w:rsid w:val="00BF6147"/>
    <w:rsid w:val="00C04E83"/>
    <w:rsid w:val="00C0550A"/>
    <w:rsid w:val="00C24475"/>
    <w:rsid w:val="00C2675A"/>
    <w:rsid w:val="00C3464D"/>
    <w:rsid w:val="00C51D90"/>
    <w:rsid w:val="00C60502"/>
    <w:rsid w:val="00C6309C"/>
    <w:rsid w:val="00C724B5"/>
    <w:rsid w:val="00C762A3"/>
    <w:rsid w:val="00C94145"/>
    <w:rsid w:val="00C95FA8"/>
    <w:rsid w:val="00CA79EC"/>
    <w:rsid w:val="00CB1685"/>
    <w:rsid w:val="00CC11F0"/>
    <w:rsid w:val="00CF04BB"/>
    <w:rsid w:val="00CF26C2"/>
    <w:rsid w:val="00CF67A9"/>
    <w:rsid w:val="00CF7DCC"/>
    <w:rsid w:val="00D16CAD"/>
    <w:rsid w:val="00D54C69"/>
    <w:rsid w:val="00D57315"/>
    <w:rsid w:val="00D63867"/>
    <w:rsid w:val="00D94EBD"/>
    <w:rsid w:val="00DA4882"/>
    <w:rsid w:val="00DA4D97"/>
    <w:rsid w:val="00DC25FE"/>
    <w:rsid w:val="00DE33DA"/>
    <w:rsid w:val="00DF262D"/>
    <w:rsid w:val="00DF2853"/>
    <w:rsid w:val="00E00A0B"/>
    <w:rsid w:val="00E11A54"/>
    <w:rsid w:val="00E141A6"/>
    <w:rsid w:val="00E14345"/>
    <w:rsid w:val="00E17D7D"/>
    <w:rsid w:val="00E23EFB"/>
    <w:rsid w:val="00E46098"/>
    <w:rsid w:val="00E6720C"/>
    <w:rsid w:val="00E738F9"/>
    <w:rsid w:val="00E940BA"/>
    <w:rsid w:val="00EA555B"/>
    <w:rsid w:val="00EC0D87"/>
    <w:rsid w:val="00EC24D1"/>
    <w:rsid w:val="00F0279A"/>
    <w:rsid w:val="00F10EE4"/>
    <w:rsid w:val="00F855BE"/>
    <w:rsid w:val="00F91229"/>
    <w:rsid w:val="00FA38F3"/>
    <w:rsid w:val="00FA79EB"/>
    <w:rsid w:val="00FB7AE5"/>
    <w:rsid w:val="00FE5692"/>
    <w:rsid w:val="00FF32DC"/>
    <w:rsid w:val="00FF7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0D6B0493"/>
  <w15:docId w15:val="{19E347D7-A589-486A-A696-2371D3E16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color w:val="595959" w:themeColor="text1" w:themeTint="A6"/>
        <w:lang w:val="pt-BR" w:eastAsia="pt-BR" w:bidi="ar-SA"/>
      </w:rPr>
    </w:rPrDefault>
    <w:pPrDefault>
      <w:pPr>
        <w:spacing w:before="40" w:after="16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/>
    <w:lsdException w:name="List Number 5" w:semiHidden="1" w:unhideWhenUsed="1"/>
    <w:lsdException w:name="Title" w:semiHidden="1" w:uiPriority="19" w:qFormat="1"/>
    <w:lsdException w:name="Closing" w:semiHidden="1" w:unhideWhenUsed="1"/>
    <w:lsdException w:name="Signature" w:semiHidden="1" w:uiPriority="9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9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kern w:val="20"/>
    </w:rPr>
  </w:style>
  <w:style w:type="paragraph" w:styleId="Ttulo1">
    <w:name w:val="heading 1"/>
    <w:basedOn w:val="Normal"/>
    <w:next w:val="Normal"/>
    <w:link w:val="Ttulo1Char"/>
    <w:uiPriority w:val="1"/>
    <w:qFormat/>
    <w:pPr>
      <w:pageBreakBefore/>
      <w:spacing w:before="0" w:after="360" w:line="240" w:lineRule="auto"/>
      <w:outlineLvl w:val="0"/>
    </w:pPr>
    <w:rPr>
      <w:sz w:val="36"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pPr>
      <w:keepNext/>
      <w:keepLines/>
      <w:spacing w:before="360" w:after="60" w:line="240" w:lineRule="auto"/>
      <w:outlineLvl w:val="1"/>
    </w:pPr>
    <w:rPr>
      <w:rFonts w:asciiTheme="majorHAnsi" w:eastAsiaTheme="majorEastAsia" w:hAnsiTheme="majorHAnsi" w:cstheme="majorBidi"/>
      <w:caps/>
      <w:color w:val="577188" w:themeColor="accent1" w:themeShade="BF"/>
      <w:sz w:val="24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1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7E97AD" w:themeColor="accent1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18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7E97AD" w:themeColor="accent1"/>
    </w:rPr>
  </w:style>
  <w:style w:type="paragraph" w:styleId="Ttulo5">
    <w:name w:val="heading 5"/>
    <w:basedOn w:val="Normal"/>
    <w:next w:val="Normal"/>
    <w:link w:val="Ttulo5Char"/>
    <w:uiPriority w:val="18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394B5A" w:themeColor="accent1" w:themeShade="7F"/>
    </w:rPr>
  </w:style>
  <w:style w:type="paragraph" w:styleId="Ttulo6">
    <w:name w:val="heading 6"/>
    <w:basedOn w:val="Normal"/>
    <w:next w:val="Normal"/>
    <w:link w:val="Ttulo6Char"/>
    <w:uiPriority w:val="18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94B5A" w:themeColor="accent1" w:themeShade="7F"/>
    </w:rPr>
  </w:style>
  <w:style w:type="paragraph" w:styleId="Ttulo7">
    <w:name w:val="heading 7"/>
    <w:basedOn w:val="Normal"/>
    <w:next w:val="Normal"/>
    <w:link w:val="Ttulo7Char"/>
    <w:uiPriority w:val="18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18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Ttulo9">
    <w:name w:val="heading 9"/>
    <w:basedOn w:val="Normal"/>
    <w:next w:val="Normal"/>
    <w:link w:val="Ttulo9Char"/>
    <w:uiPriority w:val="18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Pr>
      <w:kern w:val="20"/>
    </w:rPr>
  </w:style>
  <w:style w:type="paragraph" w:styleId="Rodap">
    <w:name w:val="footer"/>
    <w:basedOn w:val="Normal"/>
    <w:link w:val="RodapChar"/>
    <w:uiPriority w:val="99"/>
    <w:unhideWhenUsed/>
    <w:pPr>
      <w:pBdr>
        <w:top w:val="single" w:sz="4" w:space="6" w:color="B1C0CD" w:themeColor="accent1" w:themeTint="99"/>
        <w:left w:val="single" w:sz="4" w:space="20" w:color="FFFFFF" w:themeColor="background1"/>
        <w:right w:val="single" w:sz="2" w:space="20" w:color="FFFFFF" w:themeColor="background1"/>
      </w:pBdr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Pr>
      <w:kern w:val="20"/>
    </w:rPr>
  </w:style>
  <w:style w:type="table" w:styleId="Tabelacomgrade">
    <w:name w:val="Table Grid"/>
    <w:basedOn w:val="Tabela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link w:val="SemEspaamentoChar"/>
    <w:uiPriority w:val="1"/>
    <w:qFormat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pPr>
      <w:spacing w:after="0" w:line="240" w:lineRule="auto"/>
    </w:pPr>
    <w:rPr>
      <w:rFonts w:ascii="Tahoma" w:hAnsi="Tahoma" w:cs="Tahoma"/>
      <w:sz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Tahoma" w:hAnsi="Tahoma" w:cs="Tahoma"/>
      <w:sz w:val="16"/>
    </w:rPr>
  </w:style>
  <w:style w:type="character" w:customStyle="1" w:styleId="Ttulo1Char">
    <w:name w:val="Título 1 Char"/>
    <w:basedOn w:val="Fontepargpadro"/>
    <w:link w:val="Ttulo1"/>
    <w:uiPriority w:val="1"/>
    <w:rPr>
      <w:kern w:val="20"/>
      <w:sz w:val="36"/>
    </w:rPr>
  </w:style>
  <w:style w:type="character" w:customStyle="1" w:styleId="Ttulo2Char">
    <w:name w:val="Título 2 Char"/>
    <w:basedOn w:val="Fontepargpadro"/>
    <w:link w:val="Ttulo2"/>
    <w:uiPriority w:val="1"/>
    <w:rPr>
      <w:rFonts w:asciiTheme="majorHAnsi" w:eastAsiaTheme="majorEastAsia" w:hAnsiTheme="majorHAnsi" w:cstheme="majorBidi"/>
      <w:caps/>
      <w:color w:val="577188" w:themeColor="accent1" w:themeShade="BF"/>
      <w:kern w:val="20"/>
      <w:sz w:val="24"/>
      <w14:ligatures w14:val="standardContextual"/>
    </w:rPr>
  </w:style>
  <w:style w:type="character" w:styleId="TextodoEspaoReservado">
    <w:name w:val="Placeholder Text"/>
    <w:basedOn w:val="Fontepargpadro"/>
    <w:uiPriority w:val="99"/>
    <w:semiHidden/>
    <w:rPr>
      <w:color w:val="808080"/>
    </w:rPr>
  </w:style>
  <w:style w:type="paragraph" w:styleId="Citao">
    <w:name w:val="Quote"/>
    <w:basedOn w:val="Normal"/>
    <w:next w:val="Normal"/>
    <w:link w:val="CitaoChar"/>
    <w:uiPriority w:val="9"/>
    <w:unhideWhenUsed/>
    <w:qFormat/>
    <w:pPr>
      <w:spacing w:before="240" w:after="240"/>
      <w:ind w:left="720" w:right="720"/>
    </w:pPr>
    <w:rPr>
      <w:i/>
      <w:iCs/>
      <w:color w:val="7E97AD" w:themeColor="accent1"/>
      <w:sz w:val="28"/>
    </w:rPr>
  </w:style>
  <w:style w:type="character" w:customStyle="1" w:styleId="CitaoChar">
    <w:name w:val="Citação Char"/>
    <w:basedOn w:val="Fontepargpadro"/>
    <w:link w:val="Citao"/>
    <w:uiPriority w:val="9"/>
    <w:rPr>
      <w:i/>
      <w:iCs/>
      <w:color w:val="7E97AD" w:themeColor="accent1"/>
      <w:kern w:val="20"/>
      <w:sz w:val="28"/>
    </w:rPr>
  </w:style>
  <w:style w:type="paragraph" w:styleId="Bibliografia">
    <w:name w:val="Bibliography"/>
    <w:basedOn w:val="Normal"/>
    <w:next w:val="Normal"/>
    <w:uiPriority w:val="37"/>
    <w:semiHidden/>
    <w:unhideWhenUsed/>
  </w:style>
  <w:style w:type="paragraph" w:styleId="Textoembloco">
    <w:name w:val="Block Text"/>
    <w:basedOn w:val="Normal"/>
    <w:uiPriority w:val="99"/>
    <w:semiHidden/>
    <w:unhideWhenUsed/>
    <w:pPr>
      <w:pBdr>
        <w:top w:val="single" w:sz="2" w:space="10" w:color="7E97AD" w:themeColor="accent1" w:frame="1"/>
        <w:left w:val="single" w:sz="2" w:space="10" w:color="7E97AD" w:themeColor="accent1" w:frame="1"/>
        <w:bottom w:val="single" w:sz="2" w:space="10" w:color="7E97AD" w:themeColor="accent1" w:frame="1"/>
        <w:right w:val="single" w:sz="2" w:space="10" w:color="7E97AD" w:themeColor="accent1" w:frame="1"/>
      </w:pBdr>
      <w:ind w:left="1152" w:right="1152"/>
    </w:pPr>
    <w:rPr>
      <w:i/>
      <w:iCs/>
      <w:color w:val="7E97AD" w:themeColor="accent1"/>
    </w:rPr>
  </w:style>
  <w:style w:type="paragraph" w:styleId="Corpodetexto">
    <w:name w:val="Body Text"/>
    <w:basedOn w:val="Normal"/>
    <w:link w:val="CorpodetextoChar"/>
    <w:uiPriority w:val="99"/>
    <w:semiHidden/>
    <w:unhideWhenUsed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</w:style>
  <w:style w:type="paragraph" w:styleId="Corpodetexto2">
    <w:name w:val="Body Text 2"/>
    <w:basedOn w:val="Normal"/>
    <w:link w:val="Corpodetexto2Char"/>
    <w:uiPriority w:val="99"/>
    <w:semiHidden/>
    <w:unhideWhenUsed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</w:style>
  <w:style w:type="paragraph" w:styleId="Corpodetexto3">
    <w:name w:val="Body Text 3"/>
    <w:basedOn w:val="Normal"/>
    <w:link w:val="Corpodetexto3Char"/>
    <w:uiPriority w:val="99"/>
    <w:semiHidden/>
    <w:unhideWhenUsed/>
    <w:pPr>
      <w:spacing w:after="120"/>
    </w:pPr>
    <w:rPr>
      <w:sz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Pr>
      <w:sz w:val="16"/>
    </w:rPr>
  </w:style>
  <w:style w:type="paragraph" w:styleId="Primeirorecuodecorpodetexto">
    <w:name w:val="Body Text First Indent"/>
    <w:basedOn w:val="Corpodetexto"/>
    <w:link w:val="PrimeirorecuodecorpodetextoChar"/>
    <w:uiPriority w:val="99"/>
    <w:semiHidden/>
    <w:unhideWhenUsed/>
    <w:pPr>
      <w:spacing w:after="200"/>
      <w:ind w:firstLine="360"/>
    </w:pPr>
  </w:style>
  <w:style w:type="character" w:customStyle="1" w:styleId="PrimeirorecuodecorpodetextoChar">
    <w:name w:val="Primeiro recuo de corpo de texto Char"/>
    <w:basedOn w:val="CorpodetextoChar"/>
    <w:link w:val="Primeirorecuodecorpodetexto"/>
    <w:uiPriority w:val="99"/>
    <w:semiHidden/>
  </w:style>
  <w:style w:type="paragraph" w:styleId="Recuodecorpodetexto">
    <w:name w:val="Body Text Indent"/>
    <w:basedOn w:val="Normal"/>
    <w:link w:val="RecuodecorpodetextoChar"/>
    <w:uiPriority w:val="99"/>
    <w:semiHidden/>
    <w:unhideWhenUsed/>
    <w:pPr>
      <w:spacing w:after="120"/>
      <w:ind w:left="360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</w:style>
  <w:style w:type="paragraph" w:styleId="Primeirorecuodecorpodetexto2">
    <w:name w:val="Body Text First Indent 2"/>
    <w:basedOn w:val="Recuodecorpodetexto"/>
    <w:link w:val="Primeirorecuodecorpodetexto2Char"/>
    <w:uiPriority w:val="99"/>
    <w:semiHidden/>
    <w:unhideWhenUsed/>
    <w:pPr>
      <w:spacing w:after="200"/>
      <w:ind w:firstLine="360"/>
    </w:pPr>
  </w:style>
  <w:style w:type="character" w:customStyle="1" w:styleId="Primeirorecuodecorpodetexto2Char">
    <w:name w:val="Primeiro recuo de corpo de texto 2 Char"/>
    <w:basedOn w:val="RecuodecorpodetextoChar"/>
    <w:link w:val="Primeirorecuodecorpodetexto2"/>
    <w:uiPriority w:val="99"/>
    <w:semiHidden/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pPr>
      <w:spacing w:after="120" w:line="480" w:lineRule="auto"/>
      <w:ind w:left="360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pPr>
      <w:spacing w:after="120"/>
      <w:ind w:left="360"/>
    </w:pPr>
    <w:rPr>
      <w:sz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Pr>
      <w:sz w:val="16"/>
    </w:rPr>
  </w:style>
  <w:style w:type="character" w:styleId="TtulodoLivro">
    <w:name w:val="Book Title"/>
    <w:basedOn w:val="Fontepargpadro"/>
    <w:uiPriority w:val="33"/>
    <w:semiHidden/>
    <w:unhideWhenUsed/>
    <w:rPr>
      <w:b/>
      <w:bCs/>
      <w:smallCaps/>
      <w:spacing w:val="5"/>
    </w:rPr>
  </w:style>
  <w:style w:type="paragraph" w:styleId="Legenda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b/>
      <w:bCs/>
      <w:color w:val="7E97AD" w:themeColor="accent1"/>
      <w:sz w:val="18"/>
    </w:rPr>
  </w:style>
  <w:style w:type="paragraph" w:styleId="Encerramento">
    <w:name w:val="Closing"/>
    <w:basedOn w:val="Normal"/>
    <w:link w:val="EncerramentoChar"/>
    <w:uiPriority w:val="99"/>
    <w:semiHidden/>
    <w:unhideWhenUsed/>
    <w:pPr>
      <w:spacing w:after="0" w:line="240" w:lineRule="auto"/>
      <w:ind w:left="4320"/>
    </w:pPr>
  </w:style>
  <w:style w:type="character" w:customStyle="1" w:styleId="EncerramentoChar">
    <w:name w:val="Encerramento Char"/>
    <w:basedOn w:val="Fontepargpadro"/>
    <w:link w:val="Encerramento"/>
    <w:uiPriority w:val="99"/>
    <w:semiHidden/>
  </w:style>
  <w:style w:type="table" w:styleId="GradeColorida">
    <w:name w:val="Colorful Grid"/>
    <w:basedOn w:val="Tabela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EAEE" w:themeFill="accent1" w:themeFillTint="33"/>
    </w:tcPr>
    <w:tblStylePr w:type="firstRow">
      <w:rPr>
        <w:b/>
        <w:bCs/>
      </w:rPr>
      <w:tblPr/>
      <w:tcPr>
        <w:shd w:val="clear" w:color="auto" w:fill="CBD5D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BD5D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57718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577188" w:themeFill="accent1" w:themeFillShade="BF"/>
      </w:tcPr>
    </w:tblStylePr>
    <w:tblStylePr w:type="band1Vert">
      <w:tblPr/>
      <w:tcPr>
        <w:shd w:val="clear" w:color="auto" w:fill="BECBD6" w:themeFill="accent1" w:themeFillTint="7F"/>
      </w:tcPr>
    </w:tblStylePr>
    <w:tblStylePr w:type="band1Horz">
      <w:tblPr/>
      <w:tcPr>
        <w:shd w:val="clear" w:color="auto" w:fill="BECBD6" w:themeFill="accent1" w:themeFillTint="7F"/>
      </w:tcPr>
    </w:tblStylePr>
  </w:style>
  <w:style w:type="table" w:styleId="GradeColorida-nfase2">
    <w:name w:val="Colorful Grid Accent 2"/>
    <w:basedOn w:val="Tabela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4E8DF" w:themeFill="accent2" w:themeFillTint="33"/>
    </w:tcPr>
    <w:tblStylePr w:type="firstRow">
      <w:rPr>
        <w:b/>
        <w:bCs/>
      </w:rPr>
      <w:tblPr/>
      <w:tcPr>
        <w:shd w:val="clear" w:color="auto" w:fill="EAD1B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AD1B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A6736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A6736" w:themeFill="accent2" w:themeFillShade="BF"/>
      </w:tcPr>
    </w:tblStylePr>
    <w:tblStylePr w:type="band1Vert">
      <w:tblPr/>
      <w:tcPr>
        <w:shd w:val="clear" w:color="auto" w:fill="E5C6AF" w:themeFill="accent2" w:themeFillTint="7F"/>
      </w:tcPr>
    </w:tblStylePr>
    <w:tblStylePr w:type="band1Horz">
      <w:tblPr/>
      <w:tcPr>
        <w:shd w:val="clear" w:color="auto" w:fill="E5C6AF" w:themeFill="accent2" w:themeFillTint="7F"/>
      </w:tcPr>
    </w:tblStylePr>
  </w:style>
  <w:style w:type="table" w:styleId="GradeColorida-nfase3">
    <w:name w:val="Colorful Grid Accent 3"/>
    <w:basedOn w:val="Tabela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E0DE" w:themeFill="accent3" w:themeFillTint="33"/>
    </w:tcPr>
    <w:tblStylePr w:type="firstRow">
      <w:rPr>
        <w:b/>
        <w:bCs/>
      </w:rPr>
      <w:tblPr/>
      <w:tcPr>
        <w:shd w:val="clear" w:color="auto" w:fill="CBC2BD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BC2BD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5B4F47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5B4F47" w:themeFill="accent3" w:themeFillShade="BF"/>
      </w:tcPr>
    </w:tblStylePr>
    <w:tblStylePr w:type="band1Vert">
      <w:tblPr/>
      <w:tcPr>
        <w:shd w:val="clear" w:color="auto" w:fill="BEB4AD" w:themeFill="accent3" w:themeFillTint="7F"/>
      </w:tcPr>
    </w:tblStylePr>
    <w:tblStylePr w:type="band1Horz">
      <w:tblPr/>
      <w:tcPr>
        <w:shd w:val="clear" w:color="auto" w:fill="BEB4AD" w:themeFill="accent3" w:themeFillTint="7F"/>
      </w:tcPr>
    </w:tblStylePr>
  </w:style>
  <w:style w:type="table" w:styleId="GradeColorida-nfase4">
    <w:name w:val="Colorful Grid Accent 4"/>
    <w:basedOn w:val="Tabela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0E9E1" w:themeFill="accent4" w:themeFillTint="33"/>
    </w:tcPr>
    <w:tblStylePr w:type="firstRow">
      <w:rPr>
        <w:b/>
        <w:bCs/>
      </w:rPr>
      <w:tblPr/>
      <w:tcPr>
        <w:shd w:val="clear" w:color="auto" w:fill="E1D3C4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1D3C4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8E6E49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8E6E49" w:themeFill="accent4" w:themeFillShade="BF"/>
      </w:tcPr>
    </w:tblStylePr>
    <w:tblStylePr w:type="band1Vert">
      <w:tblPr/>
      <w:tcPr>
        <w:shd w:val="clear" w:color="auto" w:fill="D9C9B6" w:themeFill="accent4" w:themeFillTint="7F"/>
      </w:tcPr>
    </w:tblStylePr>
    <w:tblStylePr w:type="band1Horz">
      <w:tblPr/>
      <w:tcPr>
        <w:shd w:val="clear" w:color="auto" w:fill="D9C9B6" w:themeFill="accent4" w:themeFillTint="7F"/>
      </w:tcPr>
    </w:tblStylePr>
  </w:style>
  <w:style w:type="table" w:styleId="GradeColorida-nfase5">
    <w:name w:val="Colorful Grid Accent 5"/>
    <w:basedOn w:val="Tabela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E4E5" w:themeFill="accent5" w:themeFillTint="33"/>
    </w:tcPr>
    <w:tblStylePr w:type="firstRow">
      <w:rPr>
        <w:b/>
        <w:bCs/>
      </w:rPr>
      <w:tblPr/>
      <w:tcPr>
        <w:shd w:val="clear" w:color="auto" w:fill="C1C9CB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1C9CB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4D595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4D595B" w:themeFill="accent5" w:themeFillShade="BF"/>
      </w:tcPr>
    </w:tblStylePr>
    <w:tblStylePr w:type="band1Vert">
      <w:tblPr/>
      <w:tcPr>
        <w:shd w:val="clear" w:color="auto" w:fill="B1BCBE" w:themeFill="accent5" w:themeFillTint="7F"/>
      </w:tcPr>
    </w:tblStylePr>
    <w:tblStylePr w:type="band1Horz">
      <w:tblPr/>
      <w:tcPr>
        <w:shd w:val="clear" w:color="auto" w:fill="B1BCBE" w:themeFill="accent5" w:themeFillTint="7F"/>
      </w:tcPr>
    </w:tblStylePr>
  </w:style>
  <w:style w:type="table" w:styleId="GradeColorida-nfase6">
    <w:name w:val="Colorful Grid Accent 6"/>
    <w:basedOn w:val="Tabela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E9E2" w:themeFill="accent6" w:themeFillTint="33"/>
    </w:tcPr>
    <w:tblStylePr w:type="firstRow">
      <w:rPr>
        <w:b/>
        <w:bCs/>
      </w:rPr>
      <w:tblPr/>
      <w:tcPr>
        <w:shd w:val="clear" w:color="auto" w:fill="D7D3C5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7D3C5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76E51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76E51" w:themeFill="accent6" w:themeFillShade="BF"/>
      </w:tcPr>
    </w:tblStylePr>
    <w:tblStylePr w:type="band1Vert">
      <w:tblPr/>
      <w:tcPr>
        <w:shd w:val="clear" w:color="auto" w:fill="CEC9B7" w:themeFill="accent6" w:themeFillTint="7F"/>
      </w:tcPr>
    </w:tblStylePr>
    <w:tblStylePr w:type="band1Horz">
      <w:tblPr/>
      <w:tcPr>
        <w:shd w:val="clear" w:color="auto" w:fill="CEC9B7" w:themeFill="accent6" w:themeFillTint="7F"/>
      </w:tcPr>
    </w:tblStylePr>
  </w:style>
  <w:style w:type="table" w:styleId="ListaColorida">
    <w:name w:val="Colorful List"/>
    <w:basedOn w:val="Tabela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56E3A" w:themeFill="accent2" w:themeFillShade="CC"/>
      </w:tcPr>
    </w:tblStylePr>
    <w:tblStylePr w:type="lastRow">
      <w:rPr>
        <w:b/>
        <w:bCs/>
        <w:color w:val="B56E3A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F4F6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56E3A" w:themeFill="accent2" w:themeFillShade="CC"/>
      </w:tcPr>
    </w:tblStylePr>
    <w:tblStylePr w:type="lastRow">
      <w:rPr>
        <w:b/>
        <w:bCs/>
        <w:color w:val="B56E3A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E5EA" w:themeFill="accent1" w:themeFillTint="3F"/>
      </w:tcPr>
    </w:tblStylePr>
    <w:tblStylePr w:type="band1Horz">
      <w:tblPr/>
      <w:tcPr>
        <w:shd w:val="clear" w:color="auto" w:fill="E5EAEE" w:themeFill="accent1" w:themeFillTint="33"/>
      </w:tcPr>
    </w:tblStylePr>
  </w:style>
  <w:style w:type="table" w:styleId="ListaColorida-nfase2">
    <w:name w:val="Colorful List Accent 2"/>
    <w:basedOn w:val="Tabela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AF3E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56E3A" w:themeFill="accent2" w:themeFillShade="CC"/>
      </w:tcPr>
    </w:tblStylePr>
    <w:tblStylePr w:type="lastRow">
      <w:rPr>
        <w:b/>
        <w:bCs/>
        <w:color w:val="B56E3A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E2D7" w:themeFill="accent2" w:themeFillTint="3F"/>
      </w:tcPr>
    </w:tblStylePr>
    <w:tblStylePr w:type="band1Horz">
      <w:tblPr/>
      <w:tcPr>
        <w:shd w:val="clear" w:color="auto" w:fill="F4E8DF" w:themeFill="accent2" w:themeFillTint="33"/>
      </w:tcPr>
    </w:tblStylePr>
  </w:style>
  <w:style w:type="table" w:styleId="ListaColorida-nfase3">
    <w:name w:val="Colorful List Accent 3"/>
    <w:basedOn w:val="Tabela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F0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8754E" w:themeFill="accent4" w:themeFillShade="CC"/>
      </w:tcPr>
    </w:tblStylePr>
    <w:tblStylePr w:type="lastRow">
      <w:rPr>
        <w:b/>
        <w:bCs/>
        <w:color w:val="98754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9D6" w:themeFill="accent3" w:themeFillTint="3F"/>
      </w:tcPr>
    </w:tblStylePr>
    <w:tblStylePr w:type="band1Horz">
      <w:tblPr/>
      <w:tcPr>
        <w:shd w:val="clear" w:color="auto" w:fill="E5E0DE" w:themeFill="accent3" w:themeFillTint="33"/>
      </w:tcPr>
    </w:tblStylePr>
  </w:style>
  <w:style w:type="table" w:styleId="ListaColorida-nfase4">
    <w:name w:val="Colorful List Accent 4"/>
    <w:basedOn w:val="Tabela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F4F0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1544C" w:themeFill="accent3" w:themeFillShade="CC"/>
      </w:tcPr>
    </w:tblStylePr>
    <w:tblStylePr w:type="lastRow">
      <w:rPr>
        <w:b/>
        <w:bCs/>
        <w:color w:val="61544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E4DA" w:themeFill="accent4" w:themeFillTint="3F"/>
      </w:tcPr>
    </w:tblStylePr>
    <w:tblStylePr w:type="band1Horz">
      <w:tblPr/>
      <w:tcPr>
        <w:shd w:val="clear" w:color="auto" w:fill="F0E9E1" w:themeFill="accent4" w:themeFillTint="33"/>
      </w:tcPr>
    </w:tblStylePr>
  </w:style>
  <w:style w:type="table" w:styleId="ListaColorida-nfase5">
    <w:name w:val="Colorful List Accent 5"/>
    <w:basedOn w:val="Tabela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F1F2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7657" w:themeFill="accent6" w:themeFillShade="CC"/>
      </w:tcPr>
    </w:tblStylePr>
    <w:tblStylePr w:type="lastRow">
      <w:rPr>
        <w:b/>
        <w:bCs/>
        <w:color w:val="7F7657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EDF" w:themeFill="accent5" w:themeFillTint="3F"/>
      </w:tcPr>
    </w:tblStylePr>
    <w:tblStylePr w:type="band1Horz">
      <w:tblPr/>
      <w:tcPr>
        <w:shd w:val="clear" w:color="auto" w:fill="DFE4E5" w:themeFill="accent5" w:themeFillTint="33"/>
      </w:tcPr>
    </w:tblStylePr>
  </w:style>
  <w:style w:type="table" w:styleId="ListaColorida-nfase6">
    <w:name w:val="Colorful List Accent 6"/>
    <w:basedOn w:val="Tabela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4F0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25F62" w:themeFill="accent5" w:themeFillShade="CC"/>
      </w:tcPr>
    </w:tblStylePr>
    <w:tblStylePr w:type="lastRow">
      <w:rPr>
        <w:b/>
        <w:bCs/>
        <w:color w:val="525F62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4DB" w:themeFill="accent6" w:themeFillTint="3F"/>
      </w:tcPr>
    </w:tblStylePr>
    <w:tblStylePr w:type="band1Horz">
      <w:tblPr/>
      <w:tcPr>
        <w:shd w:val="clear" w:color="auto" w:fill="EBE9E2" w:themeFill="accent6" w:themeFillTint="33"/>
      </w:tcPr>
    </w:tblStylePr>
  </w:style>
  <w:style w:type="table" w:styleId="SombreamentoColorido">
    <w:name w:val="Colorful Shading"/>
    <w:basedOn w:val="Tabela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C8E6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C8E6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C8E60" w:themeColor="accent2"/>
        <w:left w:val="single" w:sz="4" w:space="0" w:color="7E97AD" w:themeColor="accent1"/>
        <w:bottom w:val="single" w:sz="4" w:space="0" w:color="7E97AD" w:themeColor="accent1"/>
        <w:right w:val="single" w:sz="4" w:space="0" w:color="7E97A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4F6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C8E6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55A6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55A6D" w:themeColor="accent1" w:themeShade="99"/>
          <w:insideV w:val="nil"/>
        </w:tcBorders>
        <w:shd w:val="clear" w:color="auto" w:fill="455A6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55A6D" w:themeFill="accent1" w:themeFillShade="99"/>
      </w:tcPr>
    </w:tblStylePr>
    <w:tblStylePr w:type="band1Vert">
      <w:tblPr/>
      <w:tcPr>
        <w:shd w:val="clear" w:color="auto" w:fill="CBD5DE" w:themeFill="accent1" w:themeFillTint="66"/>
      </w:tcPr>
    </w:tblStylePr>
    <w:tblStylePr w:type="band1Horz">
      <w:tblPr/>
      <w:tcPr>
        <w:shd w:val="clear" w:color="auto" w:fill="BECBD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C8E60" w:themeColor="accent2"/>
        <w:left w:val="single" w:sz="4" w:space="0" w:color="CC8E60" w:themeColor="accent2"/>
        <w:bottom w:val="single" w:sz="4" w:space="0" w:color="CC8E60" w:themeColor="accent2"/>
        <w:right w:val="single" w:sz="4" w:space="0" w:color="CC8E6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3E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C8E6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8522B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8522B" w:themeColor="accent2" w:themeShade="99"/>
          <w:insideV w:val="nil"/>
        </w:tcBorders>
        <w:shd w:val="clear" w:color="auto" w:fill="88522B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8522B" w:themeFill="accent2" w:themeFillShade="99"/>
      </w:tcPr>
    </w:tblStylePr>
    <w:tblStylePr w:type="band1Vert">
      <w:tblPr/>
      <w:tcPr>
        <w:shd w:val="clear" w:color="auto" w:fill="EAD1BF" w:themeFill="accent2" w:themeFillTint="66"/>
      </w:tcPr>
    </w:tblStylePr>
    <w:tblStylePr w:type="band1Horz">
      <w:tblPr/>
      <w:tcPr>
        <w:shd w:val="clear" w:color="auto" w:fill="E5C6A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4936D" w:themeColor="accent4"/>
        <w:left w:val="single" w:sz="4" w:space="0" w:color="7A6A60" w:themeColor="accent3"/>
        <w:bottom w:val="single" w:sz="4" w:space="0" w:color="7A6A60" w:themeColor="accent3"/>
        <w:right w:val="single" w:sz="4" w:space="0" w:color="7A6A60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0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4936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93F39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93F39" w:themeColor="accent3" w:themeShade="99"/>
          <w:insideV w:val="nil"/>
        </w:tcBorders>
        <w:shd w:val="clear" w:color="auto" w:fill="493F39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3F39" w:themeFill="accent3" w:themeFillShade="99"/>
      </w:tcPr>
    </w:tblStylePr>
    <w:tblStylePr w:type="band1Vert">
      <w:tblPr/>
      <w:tcPr>
        <w:shd w:val="clear" w:color="auto" w:fill="CBC2BD" w:themeFill="accent3" w:themeFillTint="66"/>
      </w:tcPr>
    </w:tblStylePr>
    <w:tblStylePr w:type="band1Horz">
      <w:tblPr/>
      <w:tcPr>
        <w:shd w:val="clear" w:color="auto" w:fill="BEB4AD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A6A60" w:themeColor="accent3"/>
        <w:left w:val="single" w:sz="4" w:space="0" w:color="B4936D" w:themeColor="accent4"/>
        <w:bottom w:val="single" w:sz="4" w:space="0" w:color="B4936D" w:themeColor="accent4"/>
        <w:right w:val="single" w:sz="4" w:space="0" w:color="B4936D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4F0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A6A6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2583B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2583B" w:themeColor="accent4" w:themeShade="99"/>
          <w:insideV w:val="nil"/>
        </w:tcBorders>
        <w:shd w:val="clear" w:color="auto" w:fill="72583B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2583B" w:themeFill="accent4" w:themeFillShade="99"/>
      </w:tcPr>
    </w:tblStylePr>
    <w:tblStylePr w:type="band1Vert">
      <w:tblPr/>
      <w:tcPr>
        <w:shd w:val="clear" w:color="auto" w:fill="E1D3C4" w:themeFill="accent4" w:themeFillTint="66"/>
      </w:tcPr>
    </w:tblStylePr>
    <w:tblStylePr w:type="band1Horz">
      <w:tblPr/>
      <w:tcPr>
        <w:shd w:val="clear" w:color="auto" w:fill="D9C9B6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936F" w:themeColor="accent6"/>
        <w:left w:val="single" w:sz="4" w:space="0" w:color="67787B" w:themeColor="accent5"/>
        <w:bottom w:val="single" w:sz="4" w:space="0" w:color="67787B" w:themeColor="accent5"/>
        <w:right w:val="single" w:sz="4" w:space="0" w:color="67787B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1F2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936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D474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D4749" w:themeColor="accent5" w:themeShade="99"/>
          <w:insideV w:val="nil"/>
        </w:tcBorders>
        <w:shd w:val="clear" w:color="auto" w:fill="3D474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4749" w:themeFill="accent5" w:themeFillShade="99"/>
      </w:tcPr>
    </w:tblStylePr>
    <w:tblStylePr w:type="band1Vert">
      <w:tblPr/>
      <w:tcPr>
        <w:shd w:val="clear" w:color="auto" w:fill="C1C9CB" w:themeFill="accent5" w:themeFillTint="66"/>
      </w:tcPr>
    </w:tblStylePr>
    <w:tblStylePr w:type="band1Horz">
      <w:tblPr/>
      <w:tcPr>
        <w:shd w:val="clear" w:color="auto" w:fill="B1BCBE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7787B" w:themeColor="accent5"/>
        <w:left w:val="single" w:sz="4" w:space="0" w:color="9D936F" w:themeColor="accent6"/>
        <w:bottom w:val="single" w:sz="4" w:space="0" w:color="9D936F" w:themeColor="accent6"/>
        <w:right w:val="single" w:sz="4" w:space="0" w:color="9D936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4F0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7787B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5841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5841" w:themeColor="accent6" w:themeShade="99"/>
          <w:insideV w:val="nil"/>
        </w:tcBorders>
        <w:shd w:val="clear" w:color="auto" w:fill="5F5841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5841" w:themeFill="accent6" w:themeFillShade="99"/>
      </w:tcPr>
    </w:tblStylePr>
    <w:tblStylePr w:type="band1Vert">
      <w:tblPr/>
      <w:tcPr>
        <w:shd w:val="clear" w:color="auto" w:fill="D7D3C5" w:themeFill="accent6" w:themeFillTint="66"/>
      </w:tcPr>
    </w:tblStylePr>
    <w:tblStylePr w:type="band1Horz">
      <w:tblPr/>
      <w:tcPr>
        <w:shd w:val="clear" w:color="auto" w:fill="CEC9B7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Refdecomentrio">
    <w:name w:val="annotation reference"/>
    <w:basedOn w:val="Fontepargpadro"/>
    <w:uiPriority w:val="99"/>
    <w:semiHidden/>
    <w:unhideWhenUsed/>
    <w:rPr>
      <w:sz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Pr>
      <w:b/>
      <w:bCs/>
      <w:sz w:val="20"/>
    </w:rPr>
  </w:style>
  <w:style w:type="table" w:styleId="ListaEscura">
    <w:name w:val="Dark List"/>
    <w:basedOn w:val="Tabela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E97A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94B5A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7718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7718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718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7188" w:themeFill="accent1" w:themeFillShade="BF"/>
      </w:tcPr>
    </w:tblStylePr>
  </w:style>
  <w:style w:type="table" w:styleId="ListaEscura-nfase2">
    <w:name w:val="Dark List Accent 2"/>
    <w:basedOn w:val="Tabela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C8E6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1442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A6736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A6736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6736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6736" w:themeFill="accent2" w:themeFillShade="BF"/>
      </w:tcPr>
    </w:tblStylePr>
  </w:style>
  <w:style w:type="table" w:styleId="ListaEscura-nfase3">
    <w:name w:val="Dark List Accent 3"/>
    <w:basedOn w:val="Tabela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A6A6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C342F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B4F47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B4F47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4F47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4F47" w:themeFill="accent3" w:themeFillShade="BF"/>
      </w:tcPr>
    </w:tblStylePr>
  </w:style>
  <w:style w:type="table" w:styleId="ListaEscura-nfase4">
    <w:name w:val="Dark List Accent 4"/>
    <w:basedOn w:val="Tabela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4936D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E493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E6E49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E6E49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6E49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6E49" w:themeFill="accent4" w:themeFillShade="BF"/>
      </w:tcPr>
    </w:tblStylePr>
  </w:style>
  <w:style w:type="table" w:styleId="ListaEscura-nfase5">
    <w:name w:val="Dark List Accent 5"/>
    <w:basedOn w:val="Tabela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7787B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33B3D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D595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D595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D595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D595B" w:themeFill="accent5" w:themeFillShade="BF"/>
      </w:tcPr>
    </w:tblStylePr>
  </w:style>
  <w:style w:type="table" w:styleId="ListaEscura-nfase6">
    <w:name w:val="Dark List Accent 6"/>
    <w:basedOn w:val="Tabela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D936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493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6E51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6E51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6E51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6E51" w:themeFill="accent6" w:themeFillShade="BF"/>
      </w:tcPr>
    </w:tblStylePr>
  </w:style>
  <w:style w:type="paragraph" w:styleId="Data">
    <w:name w:val="Date"/>
    <w:basedOn w:val="Normal"/>
    <w:next w:val="Normal"/>
    <w:link w:val="DataChar"/>
    <w:uiPriority w:val="99"/>
    <w:semiHidden/>
    <w:unhideWhenUsed/>
  </w:style>
  <w:style w:type="character" w:customStyle="1" w:styleId="DataChar">
    <w:name w:val="Data Char"/>
    <w:basedOn w:val="Fontepargpadro"/>
    <w:link w:val="Data"/>
    <w:uiPriority w:val="99"/>
    <w:semiHidden/>
  </w:style>
  <w:style w:type="paragraph" w:styleId="MapadoDocumento">
    <w:name w:val="Document Map"/>
    <w:basedOn w:val="Normal"/>
    <w:link w:val="MapadoDocumentoChar"/>
    <w:uiPriority w:val="99"/>
    <w:semiHidden/>
    <w:unhideWhenUsed/>
    <w:pPr>
      <w:spacing w:after="0" w:line="240" w:lineRule="auto"/>
    </w:pPr>
    <w:rPr>
      <w:rFonts w:ascii="Tahoma" w:hAnsi="Tahoma" w:cs="Tahoma"/>
      <w:sz w:val="16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rPr>
      <w:rFonts w:ascii="Tahoma" w:hAnsi="Tahoma" w:cs="Tahoma"/>
      <w:sz w:val="16"/>
    </w:rPr>
  </w:style>
  <w:style w:type="paragraph" w:styleId="AssinaturadeEmail">
    <w:name w:val="E-mail Signature"/>
    <w:basedOn w:val="Normal"/>
    <w:link w:val="AssinaturadeEmailChar"/>
    <w:uiPriority w:val="99"/>
    <w:semiHidden/>
    <w:unhideWhenUsed/>
    <w:pPr>
      <w:spacing w:after="0" w:line="240" w:lineRule="auto"/>
    </w:pPr>
  </w:style>
  <w:style w:type="character" w:customStyle="1" w:styleId="AssinaturadeEmailChar">
    <w:name w:val="Assinatura de Email Char"/>
    <w:basedOn w:val="Fontepargpadro"/>
    <w:link w:val="AssinaturadeEmail"/>
    <w:uiPriority w:val="99"/>
    <w:semiHidden/>
  </w:style>
  <w:style w:type="character" w:styleId="nfase">
    <w:name w:val="Emphasis"/>
    <w:basedOn w:val="Fontepargpadro"/>
    <w:uiPriority w:val="20"/>
    <w:semiHidden/>
    <w:unhideWhenUsed/>
    <w:rPr>
      <w:i/>
      <w:iCs/>
    </w:rPr>
  </w:style>
  <w:style w:type="character" w:styleId="Refdenotadefim">
    <w:name w:val="endnote reference"/>
    <w:basedOn w:val="Fontepargpadro"/>
    <w:uiPriority w:val="99"/>
    <w:semiHidden/>
    <w:unhideWhenUsed/>
    <w:rPr>
      <w:vertAlign w:val="superscript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pPr>
      <w:spacing w:after="0" w:line="240" w:lineRule="auto"/>
    </w:p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Pr>
      <w:sz w:val="20"/>
    </w:rPr>
  </w:style>
  <w:style w:type="paragraph" w:styleId="Destinatrio">
    <w:name w:val="envelope address"/>
    <w:basedOn w:val="Normal"/>
    <w:uiPriority w:val="99"/>
    <w:semiHidden/>
    <w:unhideWhenUsed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</w:rPr>
  </w:style>
  <w:style w:type="paragraph" w:styleId="Remetente">
    <w:name w:val="envelope return"/>
    <w:basedOn w:val="Normal"/>
    <w:uiPriority w:val="99"/>
    <w:semiHidden/>
    <w:unhideWhenUsed/>
    <w:pPr>
      <w:spacing w:after="0" w:line="240" w:lineRule="auto"/>
    </w:pPr>
    <w:rPr>
      <w:rFonts w:asciiTheme="majorHAnsi" w:eastAsiaTheme="majorEastAsia" w:hAnsiTheme="majorHAnsi" w:cstheme="majorBidi"/>
    </w:rPr>
  </w:style>
  <w:style w:type="character" w:styleId="HiperlinkVisitado">
    <w:name w:val="FollowedHyperlink"/>
    <w:basedOn w:val="Fontepargpadro"/>
    <w:uiPriority w:val="99"/>
    <w:semiHidden/>
    <w:unhideWhenUsed/>
    <w:rPr>
      <w:color w:val="969696" w:themeColor="followedHyperlink"/>
      <w:u w:val="single"/>
    </w:rPr>
  </w:style>
  <w:style w:type="character" w:styleId="Refdenotaderodap">
    <w:name w:val="footnote reference"/>
    <w:basedOn w:val="Fontepargpadro"/>
    <w:uiPriority w:val="99"/>
    <w:semiHidden/>
    <w:unhideWhenUsed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pPr>
      <w:spacing w:after="0" w:line="240" w:lineRule="auto"/>
    </w:p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Pr>
      <w:sz w:val="20"/>
    </w:rPr>
  </w:style>
  <w:style w:type="character" w:customStyle="1" w:styleId="Ttulo3Char">
    <w:name w:val="Título 3 Char"/>
    <w:basedOn w:val="Fontepargpadro"/>
    <w:link w:val="Ttulo3"/>
    <w:uiPriority w:val="1"/>
    <w:rPr>
      <w:rFonts w:asciiTheme="majorHAnsi" w:eastAsiaTheme="majorEastAsia" w:hAnsiTheme="majorHAnsi" w:cstheme="majorBidi"/>
      <w:b/>
      <w:bCs/>
      <w:color w:val="7E97AD" w:themeColor="accent1"/>
      <w:kern w:val="20"/>
      <w14:ligatures w14:val="standardContextual"/>
    </w:rPr>
  </w:style>
  <w:style w:type="character" w:customStyle="1" w:styleId="Ttulo4Char">
    <w:name w:val="Título 4 Char"/>
    <w:basedOn w:val="Fontepargpadro"/>
    <w:link w:val="Ttulo4"/>
    <w:uiPriority w:val="18"/>
    <w:semiHidden/>
    <w:rPr>
      <w:rFonts w:asciiTheme="majorHAnsi" w:eastAsiaTheme="majorEastAsia" w:hAnsiTheme="majorHAnsi" w:cstheme="majorBidi"/>
      <w:b/>
      <w:bCs/>
      <w:i/>
      <w:iCs/>
      <w:color w:val="7E97AD" w:themeColor="accent1"/>
      <w:kern w:val="20"/>
    </w:rPr>
  </w:style>
  <w:style w:type="character" w:customStyle="1" w:styleId="Ttulo5Char">
    <w:name w:val="Título 5 Char"/>
    <w:basedOn w:val="Fontepargpadro"/>
    <w:link w:val="Ttulo5"/>
    <w:uiPriority w:val="18"/>
    <w:semiHidden/>
    <w:rPr>
      <w:rFonts w:asciiTheme="majorHAnsi" w:eastAsiaTheme="majorEastAsia" w:hAnsiTheme="majorHAnsi" w:cstheme="majorBidi"/>
      <w:color w:val="394B5A" w:themeColor="accent1" w:themeShade="7F"/>
      <w:kern w:val="20"/>
    </w:rPr>
  </w:style>
  <w:style w:type="character" w:customStyle="1" w:styleId="Ttulo6Char">
    <w:name w:val="Título 6 Char"/>
    <w:basedOn w:val="Fontepargpadro"/>
    <w:link w:val="Ttulo6"/>
    <w:uiPriority w:val="18"/>
    <w:semiHidden/>
    <w:rPr>
      <w:rFonts w:asciiTheme="majorHAnsi" w:eastAsiaTheme="majorEastAsia" w:hAnsiTheme="majorHAnsi" w:cstheme="majorBidi"/>
      <w:i/>
      <w:iCs/>
      <w:color w:val="394B5A" w:themeColor="accent1" w:themeShade="7F"/>
      <w:kern w:val="20"/>
    </w:rPr>
  </w:style>
  <w:style w:type="character" w:customStyle="1" w:styleId="Ttulo7Char">
    <w:name w:val="Título 7 Char"/>
    <w:basedOn w:val="Fontepargpadro"/>
    <w:link w:val="Ttulo7"/>
    <w:uiPriority w:val="18"/>
    <w:semiHidden/>
    <w:rPr>
      <w:rFonts w:asciiTheme="majorHAnsi" w:eastAsiaTheme="majorEastAsia" w:hAnsiTheme="majorHAnsi" w:cstheme="majorBidi"/>
      <w:i/>
      <w:iCs/>
      <w:color w:val="404040" w:themeColor="text1" w:themeTint="BF"/>
      <w:kern w:val="20"/>
    </w:rPr>
  </w:style>
  <w:style w:type="character" w:customStyle="1" w:styleId="Ttulo8Char">
    <w:name w:val="Título 8 Char"/>
    <w:basedOn w:val="Fontepargpadro"/>
    <w:link w:val="Ttulo8"/>
    <w:uiPriority w:val="18"/>
    <w:semiHidden/>
    <w:rPr>
      <w:rFonts w:asciiTheme="majorHAnsi" w:eastAsiaTheme="majorEastAsia" w:hAnsiTheme="majorHAnsi" w:cstheme="majorBidi"/>
      <w:color w:val="404040" w:themeColor="text1" w:themeTint="BF"/>
      <w:kern w:val="20"/>
    </w:rPr>
  </w:style>
  <w:style w:type="character" w:customStyle="1" w:styleId="Ttulo9Char">
    <w:name w:val="Título 9 Char"/>
    <w:basedOn w:val="Fontepargpadro"/>
    <w:link w:val="Ttulo9"/>
    <w:uiPriority w:val="18"/>
    <w:semiHidden/>
    <w:rPr>
      <w:rFonts w:asciiTheme="majorHAnsi" w:eastAsiaTheme="majorEastAsia" w:hAnsiTheme="majorHAnsi" w:cstheme="majorBidi"/>
      <w:i/>
      <w:iCs/>
      <w:color w:val="404040" w:themeColor="text1" w:themeTint="BF"/>
      <w:kern w:val="20"/>
    </w:rPr>
  </w:style>
  <w:style w:type="character" w:styleId="AcrnimoHTML">
    <w:name w:val="HTML Acronym"/>
    <w:basedOn w:val="Fontepargpadro"/>
    <w:uiPriority w:val="99"/>
    <w:semiHidden/>
    <w:unhideWhenUsed/>
  </w:style>
  <w:style w:type="paragraph" w:styleId="EndereoHTML">
    <w:name w:val="HTML Address"/>
    <w:basedOn w:val="Normal"/>
    <w:link w:val="EndereoHTMLChar"/>
    <w:uiPriority w:val="99"/>
    <w:semiHidden/>
    <w:unhideWhenUsed/>
    <w:pPr>
      <w:spacing w:after="0" w:line="240" w:lineRule="auto"/>
    </w:pPr>
    <w:rPr>
      <w:i/>
      <w:iCs/>
    </w:rPr>
  </w:style>
  <w:style w:type="character" w:customStyle="1" w:styleId="EndereoHTMLChar">
    <w:name w:val="Endereço HTML Char"/>
    <w:basedOn w:val="Fontepargpadro"/>
    <w:link w:val="EndereoHTML"/>
    <w:uiPriority w:val="99"/>
    <w:semiHidden/>
    <w:rPr>
      <w:i/>
      <w:iCs/>
    </w:rPr>
  </w:style>
  <w:style w:type="character" w:styleId="CitaoHTML">
    <w:name w:val="HTML Cite"/>
    <w:basedOn w:val="Fontepargpadro"/>
    <w:uiPriority w:val="99"/>
    <w:semiHidden/>
    <w:unhideWhenUsed/>
    <w:rPr>
      <w:i/>
      <w:iCs/>
    </w:rPr>
  </w:style>
  <w:style w:type="character" w:styleId="CdigoHTML">
    <w:name w:val="HTML Code"/>
    <w:basedOn w:val="Fontepargpadro"/>
    <w:uiPriority w:val="99"/>
    <w:semiHidden/>
    <w:unhideWhenUsed/>
    <w:rPr>
      <w:rFonts w:ascii="Consolas" w:hAnsi="Consolas" w:cs="Consolas"/>
      <w:sz w:val="20"/>
    </w:rPr>
  </w:style>
  <w:style w:type="character" w:styleId="DefinioHTML">
    <w:name w:val="HTML Definition"/>
    <w:basedOn w:val="Fontepargpadro"/>
    <w:uiPriority w:val="99"/>
    <w:semiHidden/>
    <w:unhideWhenUsed/>
    <w:rPr>
      <w:i/>
      <w:iCs/>
    </w:rPr>
  </w:style>
  <w:style w:type="character" w:styleId="TecladoHTML">
    <w:name w:val="HTML Keyboard"/>
    <w:basedOn w:val="Fontepargpadro"/>
    <w:uiPriority w:val="99"/>
    <w:semiHidden/>
    <w:unhideWhenUsed/>
    <w:rPr>
      <w:rFonts w:ascii="Consolas" w:hAnsi="Consolas" w:cs="Consolas"/>
      <w:sz w:val="20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pPr>
      <w:spacing w:after="0" w:line="240" w:lineRule="auto"/>
    </w:pPr>
    <w:rPr>
      <w:rFonts w:ascii="Consolas" w:hAnsi="Consolas" w:cs="Consolas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Pr>
      <w:rFonts w:ascii="Consolas" w:hAnsi="Consolas" w:cs="Consolas"/>
      <w:sz w:val="20"/>
    </w:rPr>
  </w:style>
  <w:style w:type="character" w:styleId="ExemploHTML">
    <w:name w:val="HTML Sample"/>
    <w:basedOn w:val="Fontepargpadro"/>
    <w:uiPriority w:val="99"/>
    <w:semiHidden/>
    <w:unhideWhenUsed/>
    <w:rPr>
      <w:rFonts w:ascii="Consolas" w:hAnsi="Consolas" w:cs="Consolas"/>
      <w:sz w:val="24"/>
    </w:rPr>
  </w:style>
  <w:style w:type="character" w:styleId="MquinadeescreverHTML">
    <w:name w:val="HTML Typewriter"/>
    <w:basedOn w:val="Fontepargpadro"/>
    <w:uiPriority w:val="99"/>
    <w:semiHidden/>
    <w:unhideWhenUsed/>
    <w:rPr>
      <w:rFonts w:ascii="Consolas" w:hAnsi="Consolas" w:cs="Consolas"/>
      <w:sz w:val="20"/>
    </w:rPr>
  </w:style>
  <w:style w:type="character" w:styleId="VarivelHTML">
    <w:name w:val="HTML Variable"/>
    <w:basedOn w:val="Fontepargpadro"/>
    <w:uiPriority w:val="99"/>
    <w:semiHidden/>
    <w:unhideWhenUsed/>
    <w:rPr>
      <w:i/>
      <w:iCs/>
    </w:rPr>
  </w:style>
  <w:style w:type="character" w:styleId="Hyperlink">
    <w:name w:val="Hyperlink"/>
    <w:aliases w:val="Hiperlink"/>
    <w:basedOn w:val="Fontepargpadro"/>
    <w:uiPriority w:val="99"/>
    <w:unhideWhenUsed/>
    <w:rPr>
      <w:color w:val="646464" w:themeColor="hyperlink"/>
      <w:u w:val="single"/>
    </w:rPr>
  </w:style>
  <w:style w:type="paragraph" w:styleId="Remissivo1">
    <w:name w:val="index 1"/>
    <w:basedOn w:val="Normal"/>
    <w:next w:val="Normal"/>
    <w:autoRedefine/>
    <w:uiPriority w:val="99"/>
    <w:semiHidden/>
    <w:unhideWhenUsed/>
    <w:pPr>
      <w:spacing w:after="0" w:line="240" w:lineRule="auto"/>
      <w:ind w:left="220" w:hanging="220"/>
    </w:pPr>
  </w:style>
  <w:style w:type="paragraph" w:styleId="Remissivo2">
    <w:name w:val="index 2"/>
    <w:basedOn w:val="Normal"/>
    <w:next w:val="Normal"/>
    <w:autoRedefine/>
    <w:uiPriority w:val="99"/>
    <w:semiHidden/>
    <w:unhideWhenUsed/>
    <w:pPr>
      <w:spacing w:after="0" w:line="240" w:lineRule="auto"/>
      <w:ind w:left="440" w:hanging="220"/>
    </w:pPr>
  </w:style>
  <w:style w:type="paragraph" w:styleId="Remissivo3">
    <w:name w:val="index 3"/>
    <w:basedOn w:val="Normal"/>
    <w:next w:val="Normal"/>
    <w:autoRedefine/>
    <w:uiPriority w:val="99"/>
    <w:semiHidden/>
    <w:unhideWhenUsed/>
    <w:pPr>
      <w:spacing w:after="0" w:line="240" w:lineRule="auto"/>
      <w:ind w:left="660" w:hanging="220"/>
    </w:pPr>
  </w:style>
  <w:style w:type="paragraph" w:styleId="Remissivo4">
    <w:name w:val="index 4"/>
    <w:basedOn w:val="Normal"/>
    <w:next w:val="Normal"/>
    <w:autoRedefine/>
    <w:uiPriority w:val="99"/>
    <w:semiHidden/>
    <w:unhideWhenUsed/>
    <w:pPr>
      <w:spacing w:after="0" w:line="240" w:lineRule="auto"/>
      <w:ind w:left="880" w:hanging="220"/>
    </w:pPr>
  </w:style>
  <w:style w:type="paragraph" w:styleId="Remissivo5">
    <w:name w:val="index 5"/>
    <w:basedOn w:val="Normal"/>
    <w:next w:val="Normal"/>
    <w:autoRedefine/>
    <w:uiPriority w:val="99"/>
    <w:semiHidden/>
    <w:unhideWhenUsed/>
    <w:pPr>
      <w:spacing w:after="0" w:line="240" w:lineRule="auto"/>
      <w:ind w:left="1100" w:hanging="220"/>
    </w:pPr>
  </w:style>
  <w:style w:type="paragraph" w:styleId="Remissivo6">
    <w:name w:val="index 6"/>
    <w:basedOn w:val="Normal"/>
    <w:next w:val="Normal"/>
    <w:autoRedefine/>
    <w:uiPriority w:val="99"/>
    <w:semiHidden/>
    <w:unhideWhenUsed/>
    <w:pPr>
      <w:spacing w:after="0" w:line="240" w:lineRule="auto"/>
      <w:ind w:left="1320" w:hanging="220"/>
    </w:pPr>
  </w:style>
  <w:style w:type="paragraph" w:styleId="Remissivo7">
    <w:name w:val="index 7"/>
    <w:basedOn w:val="Normal"/>
    <w:next w:val="Normal"/>
    <w:autoRedefine/>
    <w:uiPriority w:val="99"/>
    <w:semiHidden/>
    <w:unhideWhenUsed/>
    <w:pPr>
      <w:spacing w:after="0" w:line="240" w:lineRule="auto"/>
      <w:ind w:left="1540" w:hanging="220"/>
    </w:pPr>
  </w:style>
  <w:style w:type="paragraph" w:styleId="Remissivo8">
    <w:name w:val="index 8"/>
    <w:basedOn w:val="Normal"/>
    <w:next w:val="Normal"/>
    <w:autoRedefine/>
    <w:uiPriority w:val="99"/>
    <w:semiHidden/>
    <w:unhideWhenUsed/>
    <w:pPr>
      <w:spacing w:after="0" w:line="240" w:lineRule="auto"/>
      <w:ind w:left="1760" w:hanging="220"/>
    </w:pPr>
  </w:style>
  <w:style w:type="paragraph" w:styleId="Remissivo9">
    <w:name w:val="index 9"/>
    <w:basedOn w:val="Normal"/>
    <w:next w:val="Normal"/>
    <w:autoRedefine/>
    <w:uiPriority w:val="99"/>
    <w:semiHidden/>
    <w:unhideWhenUsed/>
    <w:pPr>
      <w:spacing w:after="0" w:line="240" w:lineRule="auto"/>
      <w:ind w:left="1980" w:hanging="220"/>
    </w:pPr>
  </w:style>
  <w:style w:type="paragraph" w:styleId="Ttulodendiceremissivo">
    <w:name w:val="index heading"/>
    <w:basedOn w:val="Normal"/>
    <w:next w:val="Remissivo1"/>
    <w:uiPriority w:val="99"/>
    <w:semiHidden/>
    <w:unhideWhenUsed/>
    <w:rPr>
      <w:rFonts w:asciiTheme="majorHAnsi" w:eastAsiaTheme="majorEastAsia" w:hAnsiTheme="majorHAnsi" w:cstheme="majorBidi"/>
      <w:b/>
      <w:bCs/>
    </w:rPr>
  </w:style>
  <w:style w:type="character" w:styleId="nfaseIntensa">
    <w:name w:val="Intense Emphasis"/>
    <w:basedOn w:val="Fontepargpadro"/>
    <w:uiPriority w:val="21"/>
    <w:semiHidden/>
    <w:unhideWhenUsed/>
    <w:rPr>
      <w:b/>
      <w:bCs/>
      <w:i/>
      <w:iCs/>
      <w:color w:val="7E97AD" w:themeColor="accent1"/>
    </w:rPr>
  </w:style>
  <w:style w:type="paragraph" w:styleId="CitaoIntensa">
    <w:name w:val="Intense Quote"/>
    <w:basedOn w:val="Normal"/>
    <w:next w:val="Normal"/>
    <w:link w:val="CitaoIntensaChar"/>
    <w:uiPriority w:val="30"/>
    <w:semiHidden/>
    <w:unhideWhenUsed/>
    <w:pPr>
      <w:pBdr>
        <w:bottom w:val="single" w:sz="4" w:space="4" w:color="7E97AD" w:themeColor="accent1"/>
      </w:pBdr>
      <w:spacing w:before="200" w:after="280"/>
      <w:ind w:left="936" w:right="936"/>
    </w:pPr>
    <w:rPr>
      <w:b/>
      <w:bCs/>
      <w:i/>
      <w:iCs/>
      <w:color w:val="7E97A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semiHidden/>
    <w:rPr>
      <w:b/>
      <w:bCs/>
      <w:i/>
      <w:iCs/>
      <w:color w:val="7E97AD" w:themeColor="accent1"/>
    </w:rPr>
  </w:style>
  <w:style w:type="character" w:styleId="RefernciaIntensa">
    <w:name w:val="Intense Reference"/>
    <w:basedOn w:val="Fontepargpadro"/>
    <w:uiPriority w:val="32"/>
    <w:semiHidden/>
    <w:unhideWhenUsed/>
    <w:rPr>
      <w:b/>
      <w:bCs/>
      <w:smallCaps/>
      <w:color w:val="CC8E60" w:themeColor="accent2"/>
      <w:spacing w:val="5"/>
      <w:u w:val="single"/>
    </w:rPr>
  </w:style>
  <w:style w:type="table" w:styleId="GradeClara">
    <w:name w:val="Light Grid"/>
    <w:basedOn w:val="Tabela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7E97AD" w:themeColor="accent1"/>
        <w:left w:val="single" w:sz="8" w:space="0" w:color="7E97AD" w:themeColor="accent1"/>
        <w:bottom w:val="single" w:sz="8" w:space="0" w:color="7E97AD" w:themeColor="accent1"/>
        <w:right w:val="single" w:sz="8" w:space="0" w:color="7E97AD" w:themeColor="accent1"/>
        <w:insideH w:val="single" w:sz="8" w:space="0" w:color="7E97AD" w:themeColor="accent1"/>
        <w:insideV w:val="single" w:sz="8" w:space="0" w:color="7E97A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E97AD" w:themeColor="accent1"/>
          <w:left w:val="single" w:sz="8" w:space="0" w:color="7E97AD" w:themeColor="accent1"/>
          <w:bottom w:val="single" w:sz="18" w:space="0" w:color="7E97AD" w:themeColor="accent1"/>
          <w:right w:val="single" w:sz="8" w:space="0" w:color="7E97AD" w:themeColor="accent1"/>
          <w:insideH w:val="nil"/>
          <w:insideV w:val="single" w:sz="8" w:space="0" w:color="7E97A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E97AD" w:themeColor="accent1"/>
          <w:left w:val="single" w:sz="8" w:space="0" w:color="7E97AD" w:themeColor="accent1"/>
          <w:bottom w:val="single" w:sz="8" w:space="0" w:color="7E97AD" w:themeColor="accent1"/>
          <w:right w:val="single" w:sz="8" w:space="0" w:color="7E97AD" w:themeColor="accent1"/>
          <w:insideH w:val="nil"/>
          <w:insideV w:val="single" w:sz="8" w:space="0" w:color="7E97A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E97AD" w:themeColor="accent1"/>
          <w:left w:val="single" w:sz="8" w:space="0" w:color="7E97AD" w:themeColor="accent1"/>
          <w:bottom w:val="single" w:sz="8" w:space="0" w:color="7E97AD" w:themeColor="accent1"/>
          <w:right w:val="single" w:sz="8" w:space="0" w:color="7E97AD" w:themeColor="accent1"/>
        </w:tcBorders>
      </w:tcPr>
    </w:tblStylePr>
    <w:tblStylePr w:type="band1Vert">
      <w:tblPr/>
      <w:tcPr>
        <w:tcBorders>
          <w:top w:val="single" w:sz="8" w:space="0" w:color="7E97AD" w:themeColor="accent1"/>
          <w:left w:val="single" w:sz="8" w:space="0" w:color="7E97AD" w:themeColor="accent1"/>
          <w:bottom w:val="single" w:sz="8" w:space="0" w:color="7E97AD" w:themeColor="accent1"/>
          <w:right w:val="single" w:sz="8" w:space="0" w:color="7E97AD" w:themeColor="accent1"/>
        </w:tcBorders>
        <w:shd w:val="clear" w:color="auto" w:fill="DFE5EA" w:themeFill="accent1" w:themeFillTint="3F"/>
      </w:tcPr>
    </w:tblStylePr>
    <w:tblStylePr w:type="band1Horz">
      <w:tblPr/>
      <w:tcPr>
        <w:tcBorders>
          <w:top w:val="single" w:sz="8" w:space="0" w:color="7E97AD" w:themeColor="accent1"/>
          <w:left w:val="single" w:sz="8" w:space="0" w:color="7E97AD" w:themeColor="accent1"/>
          <w:bottom w:val="single" w:sz="8" w:space="0" w:color="7E97AD" w:themeColor="accent1"/>
          <w:right w:val="single" w:sz="8" w:space="0" w:color="7E97AD" w:themeColor="accent1"/>
          <w:insideV w:val="single" w:sz="8" w:space="0" w:color="7E97AD" w:themeColor="accent1"/>
        </w:tcBorders>
        <w:shd w:val="clear" w:color="auto" w:fill="DFE5EA" w:themeFill="accent1" w:themeFillTint="3F"/>
      </w:tcPr>
    </w:tblStylePr>
    <w:tblStylePr w:type="band2Horz">
      <w:tblPr/>
      <w:tcPr>
        <w:tcBorders>
          <w:top w:val="single" w:sz="8" w:space="0" w:color="7E97AD" w:themeColor="accent1"/>
          <w:left w:val="single" w:sz="8" w:space="0" w:color="7E97AD" w:themeColor="accent1"/>
          <w:bottom w:val="single" w:sz="8" w:space="0" w:color="7E97AD" w:themeColor="accent1"/>
          <w:right w:val="single" w:sz="8" w:space="0" w:color="7E97AD" w:themeColor="accent1"/>
          <w:insideV w:val="single" w:sz="8" w:space="0" w:color="7E97AD" w:themeColor="accent1"/>
        </w:tcBorders>
      </w:tcPr>
    </w:tblStylePr>
  </w:style>
  <w:style w:type="table" w:styleId="GradeClara-nfase2">
    <w:name w:val="Light Grid Accent 2"/>
    <w:basedOn w:val="Tabela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CC8E60" w:themeColor="accent2"/>
        <w:left w:val="single" w:sz="8" w:space="0" w:color="CC8E60" w:themeColor="accent2"/>
        <w:bottom w:val="single" w:sz="8" w:space="0" w:color="CC8E60" w:themeColor="accent2"/>
        <w:right w:val="single" w:sz="8" w:space="0" w:color="CC8E60" w:themeColor="accent2"/>
        <w:insideH w:val="single" w:sz="8" w:space="0" w:color="CC8E60" w:themeColor="accent2"/>
        <w:insideV w:val="single" w:sz="8" w:space="0" w:color="CC8E6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C8E60" w:themeColor="accent2"/>
          <w:left w:val="single" w:sz="8" w:space="0" w:color="CC8E60" w:themeColor="accent2"/>
          <w:bottom w:val="single" w:sz="18" w:space="0" w:color="CC8E60" w:themeColor="accent2"/>
          <w:right w:val="single" w:sz="8" w:space="0" w:color="CC8E60" w:themeColor="accent2"/>
          <w:insideH w:val="nil"/>
          <w:insideV w:val="single" w:sz="8" w:space="0" w:color="CC8E6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C8E60" w:themeColor="accent2"/>
          <w:left w:val="single" w:sz="8" w:space="0" w:color="CC8E60" w:themeColor="accent2"/>
          <w:bottom w:val="single" w:sz="8" w:space="0" w:color="CC8E60" w:themeColor="accent2"/>
          <w:right w:val="single" w:sz="8" w:space="0" w:color="CC8E60" w:themeColor="accent2"/>
          <w:insideH w:val="nil"/>
          <w:insideV w:val="single" w:sz="8" w:space="0" w:color="CC8E6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C8E60" w:themeColor="accent2"/>
          <w:left w:val="single" w:sz="8" w:space="0" w:color="CC8E60" w:themeColor="accent2"/>
          <w:bottom w:val="single" w:sz="8" w:space="0" w:color="CC8E60" w:themeColor="accent2"/>
          <w:right w:val="single" w:sz="8" w:space="0" w:color="CC8E60" w:themeColor="accent2"/>
        </w:tcBorders>
      </w:tcPr>
    </w:tblStylePr>
    <w:tblStylePr w:type="band1Vert">
      <w:tblPr/>
      <w:tcPr>
        <w:tcBorders>
          <w:top w:val="single" w:sz="8" w:space="0" w:color="CC8E60" w:themeColor="accent2"/>
          <w:left w:val="single" w:sz="8" w:space="0" w:color="CC8E60" w:themeColor="accent2"/>
          <w:bottom w:val="single" w:sz="8" w:space="0" w:color="CC8E60" w:themeColor="accent2"/>
          <w:right w:val="single" w:sz="8" w:space="0" w:color="CC8E60" w:themeColor="accent2"/>
        </w:tcBorders>
        <w:shd w:val="clear" w:color="auto" w:fill="F2E2D7" w:themeFill="accent2" w:themeFillTint="3F"/>
      </w:tcPr>
    </w:tblStylePr>
    <w:tblStylePr w:type="band1Horz">
      <w:tblPr/>
      <w:tcPr>
        <w:tcBorders>
          <w:top w:val="single" w:sz="8" w:space="0" w:color="CC8E60" w:themeColor="accent2"/>
          <w:left w:val="single" w:sz="8" w:space="0" w:color="CC8E60" w:themeColor="accent2"/>
          <w:bottom w:val="single" w:sz="8" w:space="0" w:color="CC8E60" w:themeColor="accent2"/>
          <w:right w:val="single" w:sz="8" w:space="0" w:color="CC8E60" w:themeColor="accent2"/>
          <w:insideV w:val="single" w:sz="8" w:space="0" w:color="CC8E60" w:themeColor="accent2"/>
        </w:tcBorders>
        <w:shd w:val="clear" w:color="auto" w:fill="F2E2D7" w:themeFill="accent2" w:themeFillTint="3F"/>
      </w:tcPr>
    </w:tblStylePr>
    <w:tblStylePr w:type="band2Horz">
      <w:tblPr/>
      <w:tcPr>
        <w:tcBorders>
          <w:top w:val="single" w:sz="8" w:space="0" w:color="CC8E60" w:themeColor="accent2"/>
          <w:left w:val="single" w:sz="8" w:space="0" w:color="CC8E60" w:themeColor="accent2"/>
          <w:bottom w:val="single" w:sz="8" w:space="0" w:color="CC8E60" w:themeColor="accent2"/>
          <w:right w:val="single" w:sz="8" w:space="0" w:color="CC8E60" w:themeColor="accent2"/>
          <w:insideV w:val="single" w:sz="8" w:space="0" w:color="CC8E60" w:themeColor="accent2"/>
        </w:tcBorders>
      </w:tcPr>
    </w:tblStylePr>
  </w:style>
  <w:style w:type="table" w:styleId="GradeClara-nfase3">
    <w:name w:val="Light Grid Accent 3"/>
    <w:basedOn w:val="Tabela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7A6A60" w:themeColor="accent3"/>
        <w:left w:val="single" w:sz="8" w:space="0" w:color="7A6A60" w:themeColor="accent3"/>
        <w:bottom w:val="single" w:sz="8" w:space="0" w:color="7A6A60" w:themeColor="accent3"/>
        <w:right w:val="single" w:sz="8" w:space="0" w:color="7A6A60" w:themeColor="accent3"/>
        <w:insideH w:val="single" w:sz="8" w:space="0" w:color="7A6A60" w:themeColor="accent3"/>
        <w:insideV w:val="single" w:sz="8" w:space="0" w:color="7A6A6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6A60" w:themeColor="accent3"/>
          <w:left w:val="single" w:sz="8" w:space="0" w:color="7A6A60" w:themeColor="accent3"/>
          <w:bottom w:val="single" w:sz="18" w:space="0" w:color="7A6A60" w:themeColor="accent3"/>
          <w:right w:val="single" w:sz="8" w:space="0" w:color="7A6A60" w:themeColor="accent3"/>
          <w:insideH w:val="nil"/>
          <w:insideV w:val="single" w:sz="8" w:space="0" w:color="7A6A6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A6A60" w:themeColor="accent3"/>
          <w:left w:val="single" w:sz="8" w:space="0" w:color="7A6A60" w:themeColor="accent3"/>
          <w:bottom w:val="single" w:sz="8" w:space="0" w:color="7A6A60" w:themeColor="accent3"/>
          <w:right w:val="single" w:sz="8" w:space="0" w:color="7A6A60" w:themeColor="accent3"/>
          <w:insideH w:val="nil"/>
          <w:insideV w:val="single" w:sz="8" w:space="0" w:color="7A6A6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6A60" w:themeColor="accent3"/>
          <w:left w:val="single" w:sz="8" w:space="0" w:color="7A6A60" w:themeColor="accent3"/>
          <w:bottom w:val="single" w:sz="8" w:space="0" w:color="7A6A60" w:themeColor="accent3"/>
          <w:right w:val="single" w:sz="8" w:space="0" w:color="7A6A60" w:themeColor="accent3"/>
        </w:tcBorders>
      </w:tcPr>
    </w:tblStylePr>
    <w:tblStylePr w:type="band1Vert">
      <w:tblPr/>
      <w:tcPr>
        <w:tcBorders>
          <w:top w:val="single" w:sz="8" w:space="0" w:color="7A6A60" w:themeColor="accent3"/>
          <w:left w:val="single" w:sz="8" w:space="0" w:color="7A6A60" w:themeColor="accent3"/>
          <w:bottom w:val="single" w:sz="8" w:space="0" w:color="7A6A60" w:themeColor="accent3"/>
          <w:right w:val="single" w:sz="8" w:space="0" w:color="7A6A60" w:themeColor="accent3"/>
        </w:tcBorders>
        <w:shd w:val="clear" w:color="auto" w:fill="DFD9D6" w:themeFill="accent3" w:themeFillTint="3F"/>
      </w:tcPr>
    </w:tblStylePr>
    <w:tblStylePr w:type="band1Horz">
      <w:tblPr/>
      <w:tcPr>
        <w:tcBorders>
          <w:top w:val="single" w:sz="8" w:space="0" w:color="7A6A60" w:themeColor="accent3"/>
          <w:left w:val="single" w:sz="8" w:space="0" w:color="7A6A60" w:themeColor="accent3"/>
          <w:bottom w:val="single" w:sz="8" w:space="0" w:color="7A6A60" w:themeColor="accent3"/>
          <w:right w:val="single" w:sz="8" w:space="0" w:color="7A6A60" w:themeColor="accent3"/>
          <w:insideV w:val="single" w:sz="8" w:space="0" w:color="7A6A60" w:themeColor="accent3"/>
        </w:tcBorders>
        <w:shd w:val="clear" w:color="auto" w:fill="DFD9D6" w:themeFill="accent3" w:themeFillTint="3F"/>
      </w:tcPr>
    </w:tblStylePr>
    <w:tblStylePr w:type="band2Horz">
      <w:tblPr/>
      <w:tcPr>
        <w:tcBorders>
          <w:top w:val="single" w:sz="8" w:space="0" w:color="7A6A60" w:themeColor="accent3"/>
          <w:left w:val="single" w:sz="8" w:space="0" w:color="7A6A60" w:themeColor="accent3"/>
          <w:bottom w:val="single" w:sz="8" w:space="0" w:color="7A6A60" w:themeColor="accent3"/>
          <w:right w:val="single" w:sz="8" w:space="0" w:color="7A6A60" w:themeColor="accent3"/>
          <w:insideV w:val="single" w:sz="8" w:space="0" w:color="7A6A60" w:themeColor="accent3"/>
        </w:tcBorders>
      </w:tcPr>
    </w:tblStylePr>
  </w:style>
  <w:style w:type="table" w:styleId="GradeClara-nfase4">
    <w:name w:val="Light Grid Accent 4"/>
    <w:basedOn w:val="Tabela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B4936D" w:themeColor="accent4"/>
        <w:left w:val="single" w:sz="8" w:space="0" w:color="B4936D" w:themeColor="accent4"/>
        <w:bottom w:val="single" w:sz="8" w:space="0" w:color="B4936D" w:themeColor="accent4"/>
        <w:right w:val="single" w:sz="8" w:space="0" w:color="B4936D" w:themeColor="accent4"/>
        <w:insideH w:val="single" w:sz="8" w:space="0" w:color="B4936D" w:themeColor="accent4"/>
        <w:insideV w:val="single" w:sz="8" w:space="0" w:color="B4936D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4936D" w:themeColor="accent4"/>
          <w:left w:val="single" w:sz="8" w:space="0" w:color="B4936D" w:themeColor="accent4"/>
          <w:bottom w:val="single" w:sz="18" w:space="0" w:color="B4936D" w:themeColor="accent4"/>
          <w:right w:val="single" w:sz="8" w:space="0" w:color="B4936D" w:themeColor="accent4"/>
          <w:insideH w:val="nil"/>
          <w:insideV w:val="single" w:sz="8" w:space="0" w:color="B4936D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4936D" w:themeColor="accent4"/>
          <w:left w:val="single" w:sz="8" w:space="0" w:color="B4936D" w:themeColor="accent4"/>
          <w:bottom w:val="single" w:sz="8" w:space="0" w:color="B4936D" w:themeColor="accent4"/>
          <w:right w:val="single" w:sz="8" w:space="0" w:color="B4936D" w:themeColor="accent4"/>
          <w:insideH w:val="nil"/>
          <w:insideV w:val="single" w:sz="8" w:space="0" w:color="B4936D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4936D" w:themeColor="accent4"/>
          <w:left w:val="single" w:sz="8" w:space="0" w:color="B4936D" w:themeColor="accent4"/>
          <w:bottom w:val="single" w:sz="8" w:space="0" w:color="B4936D" w:themeColor="accent4"/>
          <w:right w:val="single" w:sz="8" w:space="0" w:color="B4936D" w:themeColor="accent4"/>
        </w:tcBorders>
      </w:tcPr>
    </w:tblStylePr>
    <w:tblStylePr w:type="band1Vert">
      <w:tblPr/>
      <w:tcPr>
        <w:tcBorders>
          <w:top w:val="single" w:sz="8" w:space="0" w:color="B4936D" w:themeColor="accent4"/>
          <w:left w:val="single" w:sz="8" w:space="0" w:color="B4936D" w:themeColor="accent4"/>
          <w:bottom w:val="single" w:sz="8" w:space="0" w:color="B4936D" w:themeColor="accent4"/>
          <w:right w:val="single" w:sz="8" w:space="0" w:color="B4936D" w:themeColor="accent4"/>
        </w:tcBorders>
        <w:shd w:val="clear" w:color="auto" w:fill="ECE4DA" w:themeFill="accent4" w:themeFillTint="3F"/>
      </w:tcPr>
    </w:tblStylePr>
    <w:tblStylePr w:type="band1Horz">
      <w:tblPr/>
      <w:tcPr>
        <w:tcBorders>
          <w:top w:val="single" w:sz="8" w:space="0" w:color="B4936D" w:themeColor="accent4"/>
          <w:left w:val="single" w:sz="8" w:space="0" w:color="B4936D" w:themeColor="accent4"/>
          <w:bottom w:val="single" w:sz="8" w:space="0" w:color="B4936D" w:themeColor="accent4"/>
          <w:right w:val="single" w:sz="8" w:space="0" w:color="B4936D" w:themeColor="accent4"/>
          <w:insideV w:val="single" w:sz="8" w:space="0" w:color="B4936D" w:themeColor="accent4"/>
        </w:tcBorders>
        <w:shd w:val="clear" w:color="auto" w:fill="ECE4DA" w:themeFill="accent4" w:themeFillTint="3F"/>
      </w:tcPr>
    </w:tblStylePr>
    <w:tblStylePr w:type="band2Horz">
      <w:tblPr/>
      <w:tcPr>
        <w:tcBorders>
          <w:top w:val="single" w:sz="8" w:space="0" w:color="B4936D" w:themeColor="accent4"/>
          <w:left w:val="single" w:sz="8" w:space="0" w:color="B4936D" w:themeColor="accent4"/>
          <w:bottom w:val="single" w:sz="8" w:space="0" w:color="B4936D" w:themeColor="accent4"/>
          <w:right w:val="single" w:sz="8" w:space="0" w:color="B4936D" w:themeColor="accent4"/>
          <w:insideV w:val="single" w:sz="8" w:space="0" w:color="B4936D" w:themeColor="accent4"/>
        </w:tcBorders>
      </w:tcPr>
    </w:tblStylePr>
  </w:style>
  <w:style w:type="table" w:styleId="GradeClara-nfase5">
    <w:name w:val="Light Grid Accent 5"/>
    <w:basedOn w:val="Tabela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67787B" w:themeColor="accent5"/>
        <w:left w:val="single" w:sz="8" w:space="0" w:color="67787B" w:themeColor="accent5"/>
        <w:bottom w:val="single" w:sz="8" w:space="0" w:color="67787B" w:themeColor="accent5"/>
        <w:right w:val="single" w:sz="8" w:space="0" w:color="67787B" w:themeColor="accent5"/>
        <w:insideH w:val="single" w:sz="8" w:space="0" w:color="67787B" w:themeColor="accent5"/>
        <w:insideV w:val="single" w:sz="8" w:space="0" w:color="67787B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7787B" w:themeColor="accent5"/>
          <w:left w:val="single" w:sz="8" w:space="0" w:color="67787B" w:themeColor="accent5"/>
          <w:bottom w:val="single" w:sz="18" w:space="0" w:color="67787B" w:themeColor="accent5"/>
          <w:right w:val="single" w:sz="8" w:space="0" w:color="67787B" w:themeColor="accent5"/>
          <w:insideH w:val="nil"/>
          <w:insideV w:val="single" w:sz="8" w:space="0" w:color="67787B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7787B" w:themeColor="accent5"/>
          <w:left w:val="single" w:sz="8" w:space="0" w:color="67787B" w:themeColor="accent5"/>
          <w:bottom w:val="single" w:sz="8" w:space="0" w:color="67787B" w:themeColor="accent5"/>
          <w:right w:val="single" w:sz="8" w:space="0" w:color="67787B" w:themeColor="accent5"/>
          <w:insideH w:val="nil"/>
          <w:insideV w:val="single" w:sz="8" w:space="0" w:color="67787B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7787B" w:themeColor="accent5"/>
          <w:left w:val="single" w:sz="8" w:space="0" w:color="67787B" w:themeColor="accent5"/>
          <w:bottom w:val="single" w:sz="8" w:space="0" w:color="67787B" w:themeColor="accent5"/>
          <w:right w:val="single" w:sz="8" w:space="0" w:color="67787B" w:themeColor="accent5"/>
        </w:tcBorders>
      </w:tcPr>
    </w:tblStylePr>
    <w:tblStylePr w:type="band1Vert">
      <w:tblPr/>
      <w:tcPr>
        <w:tcBorders>
          <w:top w:val="single" w:sz="8" w:space="0" w:color="67787B" w:themeColor="accent5"/>
          <w:left w:val="single" w:sz="8" w:space="0" w:color="67787B" w:themeColor="accent5"/>
          <w:bottom w:val="single" w:sz="8" w:space="0" w:color="67787B" w:themeColor="accent5"/>
          <w:right w:val="single" w:sz="8" w:space="0" w:color="67787B" w:themeColor="accent5"/>
        </w:tcBorders>
        <w:shd w:val="clear" w:color="auto" w:fill="D8DEDF" w:themeFill="accent5" w:themeFillTint="3F"/>
      </w:tcPr>
    </w:tblStylePr>
    <w:tblStylePr w:type="band1Horz">
      <w:tblPr/>
      <w:tcPr>
        <w:tcBorders>
          <w:top w:val="single" w:sz="8" w:space="0" w:color="67787B" w:themeColor="accent5"/>
          <w:left w:val="single" w:sz="8" w:space="0" w:color="67787B" w:themeColor="accent5"/>
          <w:bottom w:val="single" w:sz="8" w:space="0" w:color="67787B" w:themeColor="accent5"/>
          <w:right w:val="single" w:sz="8" w:space="0" w:color="67787B" w:themeColor="accent5"/>
          <w:insideV w:val="single" w:sz="8" w:space="0" w:color="67787B" w:themeColor="accent5"/>
        </w:tcBorders>
        <w:shd w:val="clear" w:color="auto" w:fill="D8DEDF" w:themeFill="accent5" w:themeFillTint="3F"/>
      </w:tcPr>
    </w:tblStylePr>
    <w:tblStylePr w:type="band2Horz">
      <w:tblPr/>
      <w:tcPr>
        <w:tcBorders>
          <w:top w:val="single" w:sz="8" w:space="0" w:color="67787B" w:themeColor="accent5"/>
          <w:left w:val="single" w:sz="8" w:space="0" w:color="67787B" w:themeColor="accent5"/>
          <w:bottom w:val="single" w:sz="8" w:space="0" w:color="67787B" w:themeColor="accent5"/>
          <w:right w:val="single" w:sz="8" w:space="0" w:color="67787B" w:themeColor="accent5"/>
          <w:insideV w:val="single" w:sz="8" w:space="0" w:color="67787B" w:themeColor="accent5"/>
        </w:tcBorders>
      </w:tcPr>
    </w:tblStylePr>
  </w:style>
  <w:style w:type="table" w:styleId="GradeClara-nfase6">
    <w:name w:val="Light Grid Accent 6"/>
    <w:basedOn w:val="Tabela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9D936F" w:themeColor="accent6"/>
        <w:left w:val="single" w:sz="8" w:space="0" w:color="9D936F" w:themeColor="accent6"/>
        <w:bottom w:val="single" w:sz="8" w:space="0" w:color="9D936F" w:themeColor="accent6"/>
        <w:right w:val="single" w:sz="8" w:space="0" w:color="9D936F" w:themeColor="accent6"/>
        <w:insideH w:val="single" w:sz="8" w:space="0" w:color="9D936F" w:themeColor="accent6"/>
        <w:insideV w:val="single" w:sz="8" w:space="0" w:color="9D936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936F" w:themeColor="accent6"/>
          <w:left w:val="single" w:sz="8" w:space="0" w:color="9D936F" w:themeColor="accent6"/>
          <w:bottom w:val="single" w:sz="18" w:space="0" w:color="9D936F" w:themeColor="accent6"/>
          <w:right w:val="single" w:sz="8" w:space="0" w:color="9D936F" w:themeColor="accent6"/>
          <w:insideH w:val="nil"/>
          <w:insideV w:val="single" w:sz="8" w:space="0" w:color="9D936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D936F" w:themeColor="accent6"/>
          <w:left w:val="single" w:sz="8" w:space="0" w:color="9D936F" w:themeColor="accent6"/>
          <w:bottom w:val="single" w:sz="8" w:space="0" w:color="9D936F" w:themeColor="accent6"/>
          <w:right w:val="single" w:sz="8" w:space="0" w:color="9D936F" w:themeColor="accent6"/>
          <w:insideH w:val="nil"/>
          <w:insideV w:val="single" w:sz="8" w:space="0" w:color="9D936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936F" w:themeColor="accent6"/>
          <w:left w:val="single" w:sz="8" w:space="0" w:color="9D936F" w:themeColor="accent6"/>
          <w:bottom w:val="single" w:sz="8" w:space="0" w:color="9D936F" w:themeColor="accent6"/>
          <w:right w:val="single" w:sz="8" w:space="0" w:color="9D936F" w:themeColor="accent6"/>
        </w:tcBorders>
      </w:tcPr>
    </w:tblStylePr>
    <w:tblStylePr w:type="band1Vert">
      <w:tblPr/>
      <w:tcPr>
        <w:tcBorders>
          <w:top w:val="single" w:sz="8" w:space="0" w:color="9D936F" w:themeColor="accent6"/>
          <w:left w:val="single" w:sz="8" w:space="0" w:color="9D936F" w:themeColor="accent6"/>
          <w:bottom w:val="single" w:sz="8" w:space="0" w:color="9D936F" w:themeColor="accent6"/>
          <w:right w:val="single" w:sz="8" w:space="0" w:color="9D936F" w:themeColor="accent6"/>
        </w:tcBorders>
        <w:shd w:val="clear" w:color="auto" w:fill="E6E4DB" w:themeFill="accent6" w:themeFillTint="3F"/>
      </w:tcPr>
    </w:tblStylePr>
    <w:tblStylePr w:type="band1Horz">
      <w:tblPr/>
      <w:tcPr>
        <w:tcBorders>
          <w:top w:val="single" w:sz="8" w:space="0" w:color="9D936F" w:themeColor="accent6"/>
          <w:left w:val="single" w:sz="8" w:space="0" w:color="9D936F" w:themeColor="accent6"/>
          <w:bottom w:val="single" w:sz="8" w:space="0" w:color="9D936F" w:themeColor="accent6"/>
          <w:right w:val="single" w:sz="8" w:space="0" w:color="9D936F" w:themeColor="accent6"/>
          <w:insideV w:val="single" w:sz="8" w:space="0" w:color="9D936F" w:themeColor="accent6"/>
        </w:tcBorders>
        <w:shd w:val="clear" w:color="auto" w:fill="E6E4DB" w:themeFill="accent6" w:themeFillTint="3F"/>
      </w:tcPr>
    </w:tblStylePr>
    <w:tblStylePr w:type="band2Horz">
      <w:tblPr/>
      <w:tcPr>
        <w:tcBorders>
          <w:top w:val="single" w:sz="8" w:space="0" w:color="9D936F" w:themeColor="accent6"/>
          <w:left w:val="single" w:sz="8" w:space="0" w:color="9D936F" w:themeColor="accent6"/>
          <w:bottom w:val="single" w:sz="8" w:space="0" w:color="9D936F" w:themeColor="accent6"/>
          <w:right w:val="single" w:sz="8" w:space="0" w:color="9D936F" w:themeColor="accent6"/>
          <w:insideV w:val="single" w:sz="8" w:space="0" w:color="9D936F" w:themeColor="accent6"/>
        </w:tcBorders>
      </w:tcPr>
    </w:tblStylePr>
  </w:style>
  <w:style w:type="table" w:styleId="ListaClara">
    <w:name w:val="Light List"/>
    <w:basedOn w:val="Tabela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7E97AD" w:themeColor="accent1"/>
        <w:left w:val="single" w:sz="8" w:space="0" w:color="7E97AD" w:themeColor="accent1"/>
        <w:bottom w:val="single" w:sz="8" w:space="0" w:color="7E97AD" w:themeColor="accent1"/>
        <w:right w:val="single" w:sz="8" w:space="0" w:color="7E97A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E97A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E97AD" w:themeColor="accent1"/>
          <w:left w:val="single" w:sz="8" w:space="0" w:color="7E97AD" w:themeColor="accent1"/>
          <w:bottom w:val="single" w:sz="8" w:space="0" w:color="7E97AD" w:themeColor="accent1"/>
          <w:right w:val="single" w:sz="8" w:space="0" w:color="7E97A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E97AD" w:themeColor="accent1"/>
          <w:left w:val="single" w:sz="8" w:space="0" w:color="7E97AD" w:themeColor="accent1"/>
          <w:bottom w:val="single" w:sz="8" w:space="0" w:color="7E97AD" w:themeColor="accent1"/>
          <w:right w:val="single" w:sz="8" w:space="0" w:color="7E97AD" w:themeColor="accent1"/>
        </w:tcBorders>
      </w:tcPr>
    </w:tblStylePr>
    <w:tblStylePr w:type="band1Horz">
      <w:tblPr/>
      <w:tcPr>
        <w:tcBorders>
          <w:top w:val="single" w:sz="8" w:space="0" w:color="7E97AD" w:themeColor="accent1"/>
          <w:left w:val="single" w:sz="8" w:space="0" w:color="7E97AD" w:themeColor="accent1"/>
          <w:bottom w:val="single" w:sz="8" w:space="0" w:color="7E97AD" w:themeColor="accent1"/>
          <w:right w:val="single" w:sz="8" w:space="0" w:color="7E97AD" w:themeColor="accent1"/>
        </w:tcBorders>
      </w:tcPr>
    </w:tblStylePr>
  </w:style>
  <w:style w:type="table" w:styleId="ListaClara-nfase2">
    <w:name w:val="Light List Accent 2"/>
    <w:basedOn w:val="Tabela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CC8E60" w:themeColor="accent2"/>
        <w:left w:val="single" w:sz="8" w:space="0" w:color="CC8E60" w:themeColor="accent2"/>
        <w:bottom w:val="single" w:sz="8" w:space="0" w:color="CC8E60" w:themeColor="accent2"/>
        <w:right w:val="single" w:sz="8" w:space="0" w:color="CC8E6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C8E6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C8E60" w:themeColor="accent2"/>
          <w:left w:val="single" w:sz="8" w:space="0" w:color="CC8E60" w:themeColor="accent2"/>
          <w:bottom w:val="single" w:sz="8" w:space="0" w:color="CC8E60" w:themeColor="accent2"/>
          <w:right w:val="single" w:sz="8" w:space="0" w:color="CC8E6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C8E60" w:themeColor="accent2"/>
          <w:left w:val="single" w:sz="8" w:space="0" w:color="CC8E60" w:themeColor="accent2"/>
          <w:bottom w:val="single" w:sz="8" w:space="0" w:color="CC8E60" w:themeColor="accent2"/>
          <w:right w:val="single" w:sz="8" w:space="0" w:color="CC8E60" w:themeColor="accent2"/>
        </w:tcBorders>
      </w:tcPr>
    </w:tblStylePr>
    <w:tblStylePr w:type="band1Horz">
      <w:tblPr/>
      <w:tcPr>
        <w:tcBorders>
          <w:top w:val="single" w:sz="8" w:space="0" w:color="CC8E60" w:themeColor="accent2"/>
          <w:left w:val="single" w:sz="8" w:space="0" w:color="CC8E60" w:themeColor="accent2"/>
          <w:bottom w:val="single" w:sz="8" w:space="0" w:color="CC8E60" w:themeColor="accent2"/>
          <w:right w:val="single" w:sz="8" w:space="0" w:color="CC8E60" w:themeColor="accent2"/>
        </w:tcBorders>
      </w:tcPr>
    </w:tblStylePr>
  </w:style>
  <w:style w:type="table" w:styleId="ListaClara-nfase3">
    <w:name w:val="Light List Accent 3"/>
    <w:basedOn w:val="Tabela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7A6A60" w:themeColor="accent3"/>
        <w:left w:val="single" w:sz="8" w:space="0" w:color="7A6A60" w:themeColor="accent3"/>
        <w:bottom w:val="single" w:sz="8" w:space="0" w:color="7A6A60" w:themeColor="accent3"/>
        <w:right w:val="single" w:sz="8" w:space="0" w:color="7A6A6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A6A6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6A60" w:themeColor="accent3"/>
          <w:left w:val="single" w:sz="8" w:space="0" w:color="7A6A60" w:themeColor="accent3"/>
          <w:bottom w:val="single" w:sz="8" w:space="0" w:color="7A6A60" w:themeColor="accent3"/>
          <w:right w:val="single" w:sz="8" w:space="0" w:color="7A6A6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A6A60" w:themeColor="accent3"/>
          <w:left w:val="single" w:sz="8" w:space="0" w:color="7A6A60" w:themeColor="accent3"/>
          <w:bottom w:val="single" w:sz="8" w:space="0" w:color="7A6A60" w:themeColor="accent3"/>
          <w:right w:val="single" w:sz="8" w:space="0" w:color="7A6A60" w:themeColor="accent3"/>
        </w:tcBorders>
      </w:tcPr>
    </w:tblStylePr>
    <w:tblStylePr w:type="band1Horz">
      <w:tblPr/>
      <w:tcPr>
        <w:tcBorders>
          <w:top w:val="single" w:sz="8" w:space="0" w:color="7A6A60" w:themeColor="accent3"/>
          <w:left w:val="single" w:sz="8" w:space="0" w:color="7A6A60" w:themeColor="accent3"/>
          <w:bottom w:val="single" w:sz="8" w:space="0" w:color="7A6A60" w:themeColor="accent3"/>
          <w:right w:val="single" w:sz="8" w:space="0" w:color="7A6A60" w:themeColor="accent3"/>
        </w:tcBorders>
      </w:tcPr>
    </w:tblStylePr>
  </w:style>
  <w:style w:type="table" w:styleId="ListaClara-nfase4">
    <w:name w:val="Light List Accent 4"/>
    <w:basedOn w:val="Tabela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B4936D" w:themeColor="accent4"/>
        <w:left w:val="single" w:sz="8" w:space="0" w:color="B4936D" w:themeColor="accent4"/>
        <w:bottom w:val="single" w:sz="8" w:space="0" w:color="B4936D" w:themeColor="accent4"/>
        <w:right w:val="single" w:sz="8" w:space="0" w:color="B4936D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4936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4936D" w:themeColor="accent4"/>
          <w:left w:val="single" w:sz="8" w:space="0" w:color="B4936D" w:themeColor="accent4"/>
          <w:bottom w:val="single" w:sz="8" w:space="0" w:color="B4936D" w:themeColor="accent4"/>
          <w:right w:val="single" w:sz="8" w:space="0" w:color="B4936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4936D" w:themeColor="accent4"/>
          <w:left w:val="single" w:sz="8" w:space="0" w:color="B4936D" w:themeColor="accent4"/>
          <w:bottom w:val="single" w:sz="8" w:space="0" w:color="B4936D" w:themeColor="accent4"/>
          <w:right w:val="single" w:sz="8" w:space="0" w:color="B4936D" w:themeColor="accent4"/>
        </w:tcBorders>
      </w:tcPr>
    </w:tblStylePr>
    <w:tblStylePr w:type="band1Horz">
      <w:tblPr/>
      <w:tcPr>
        <w:tcBorders>
          <w:top w:val="single" w:sz="8" w:space="0" w:color="B4936D" w:themeColor="accent4"/>
          <w:left w:val="single" w:sz="8" w:space="0" w:color="B4936D" w:themeColor="accent4"/>
          <w:bottom w:val="single" w:sz="8" w:space="0" w:color="B4936D" w:themeColor="accent4"/>
          <w:right w:val="single" w:sz="8" w:space="0" w:color="B4936D" w:themeColor="accent4"/>
        </w:tcBorders>
      </w:tcPr>
    </w:tblStylePr>
  </w:style>
  <w:style w:type="table" w:styleId="ListaClara-nfase5">
    <w:name w:val="Light List Accent 5"/>
    <w:basedOn w:val="Tabela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67787B" w:themeColor="accent5"/>
        <w:left w:val="single" w:sz="8" w:space="0" w:color="67787B" w:themeColor="accent5"/>
        <w:bottom w:val="single" w:sz="8" w:space="0" w:color="67787B" w:themeColor="accent5"/>
        <w:right w:val="single" w:sz="8" w:space="0" w:color="67787B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7787B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7787B" w:themeColor="accent5"/>
          <w:left w:val="single" w:sz="8" w:space="0" w:color="67787B" w:themeColor="accent5"/>
          <w:bottom w:val="single" w:sz="8" w:space="0" w:color="67787B" w:themeColor="accent5"/>
          <w:right w:val="single" w:sz="8" w:space="0" w:color="67787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7787B" w:themeColor="accent5"/>
          <w:left w:val="single" w:sz="8" w:space="0" w:color="67787B" w:themeColor="accent5"/>
          <w:bottom w:val="single" w:sz="8" w:space="0" w:color="67787B" w:themeColor="accent5"/>
          <w:right w:val="single" w:sz="8" w:space="0" w:color="67787B" w:themeColor="accent5"/>
        </w:tcBorders>
      </w:tcPr>
    </w:tblStylePr>
    <w:tblStylePr w:type="band1Horz">
      <w:tblPr/>
      <w:tcPr>
        <w:tcBorders>
          <w:top w:val="single" w:sz="8" w:space="0" w:color="67787B" w:themeColor="accent5"/>
          <w:left w:val="single" w:sz="8" w:space="0" w:color="67787B" w:themeColor="accent5"/>
          <w:bottom w:val="single" w:sz="8" w:space="0" w:color="67787B" w:themeColor="accent5"/>
          <w:right w:val="single" w:sz="8" w:space="0" w:color="67787B" w:themeColor="accent5"/>
        </w:tcBorders>
      </w:tcPr>
    </w:tblStylePr>
  </w:style>
  <w:style w:type="table" w:styleId="ListaClara-nfase6">
    <w:name w:val="Light List Accent 6"/>
    <w:basedOn w:val="Tabela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9D936F" w:themeColor="accent6"/>
        <w:left w:val="single" w:sz="8" w:space="0" w:color="9D936F" w:themeColor="accent6"/>
        <w:bottom w:val="single" w:sz="8" w:space="0" w:color="9D936F" w:themeColor="accent6"/>
        <w:right w:val="single" w:sz="8" w:space="0" w:color="9D936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D936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D936F" w:themeColor="accent6"/>
          <w:left w:val="single" w:sz="8" w:space="0" w:color="9D936F" w:themeColor="accent6"/>
          <w:bottom w:val="single" w:sz="8" w:space="0" w:color="9D936F" w:themeColor="accent6"/>
          <w:right w:val="single" w:sz="8" w:space="0" w:color="9D936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D936F" w:themeColor="accent6"/>
          <w:left w:val="single" w:sz="8" w:space="0" w:color="9D936F" w:themeColor="accent6"/>
          <w:bottom w:val="single" w:sz="8" w:space="0" w:color="9D936F" w:themeColor="accent6"/>
          <w:right w:val="single" w:sz="8" w:space="0" w:color="9D936F" w:themeColor="accent6"/>
        </w:tcBorders>
      </w:tcPr>
    </w:tblStylePr>
    <w:tblStylePr w:type="band1Horz">
      <w:tblPr/>
      <w:tcPr>
        <w:tcBorders>
          <w:top w:val="single" w:sz="8" w:space="0" w:color="9D936F" w:themeColor="accent6"/>
          <w:left w:val="single" w:sz="8" w:space="0" w:color="9D936F" w:themeColor="accent6"/>
          <w:bottom w:val="single" w:sz="8" w:space="0" w:color="9D936F" w:themeColor="accent6"/>
          <w:right w:val="single" w:sz="8" w:space="0" w:color="9D936F" w:themeColor="accent6"/>
        </w:tcBorders>
      </w:tcPr>
    </w:tblStylePr>
  </w:style>
  <w:style w:type="table" w:styleId="SombreamentoClaro">
    <w:name w:val="Light Shading"/>
    <w:basedOn w:val="Tabelanormal"/>
    <w:uiPriority w:val="6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pPr>
      <w:spacing w:after="0" w:line="240" w:lineRule="auto"/>
    </w:pPr>
    <w:rPr>
      <w:color w:val="577188" w:themeColor="accent1" w:themeShade="BF"/>
    </w:rPr>
    <w:tblPr>
      <w:tblStyleRowBandSize w:val="1"/>
      <w:tblStyleColBandSize w:val="1"/>
      <w:tblBorders>
        <w:top w:val="single" w:sz="8" w:space="0" w:color="7E97AD" w:themeColor="accent1"/>
        <w:bottom w:val="single" w:sz="8" w:space="0" w:color="7E97A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97AD" w:themeColor="accent1"/>
          <w:left w:val="nil"/>
          <w:bottom w:val="single" w:sz="8" w:space="0" w:color="7E97A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97AD" w:themeColor="accent1"/>
          <w:left w:val="nil"/>
          <w:bottom w:val="single" w:sz="8" w:space="0" w:color="7E97A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5EA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E5EA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pPr>
      <w:spacing w:after="0" w:line="240" w:lineRule="auto"/>
    </w:pPr>
    <w:rPr>
      <w:color w:val="AA6736" w:themeColor="accent2" w:themeShade="BF"/>
    </w:rPr>
    <w:tblPr>
      <w:tblStyleRowBandSize w:val="1"/>
      <w:tblStyleColBandSize w:val="1"/>
      <w:tblBorders>
        <w:top w:val="single" w:sz="8" w:space="0" w:color="CC8E60" w:themeColor="accent2"/>
        <w:bottom w:val="single" w:sz="8" w:space="0" w:color="CC8E6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C8E60" w:themeColor="accent2"/>
          <w:left w:val="nil"/>
          <w:bottom w:val="single" w:sz="8" w:space="0" w:color="CC8E6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C8E60" w:themeColor="accent2"/>
          <w:left w:val="nil"/>
          <w:bottom w:val="single" w:sz="8" w:space="0" w:color="CC8E6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E2D7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2E2D7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pPr>
      <w:spacing w:after="0" w:line="240" w:lineRule="auto"/>
    </w:pPr>
    <w:rPr>
      <w:color w:val="5B4F47" w:themeColor="accent3" w:themeShade="BF"/>
    </w:rPr>
    <w:tblPr>
      <w:tblStyleRowBandSize w:val="1"/>
      <w:tblStyleColBandSize w:val="1"/>
      <w:tblBorders>
        <w:top w:val="single" w:sz="8" w:space="0" w:color="7A6A60" w:themeColor="accent3"/>
        <w:bottom w:val="single" w:sz="8" w:space="0" w:color="7A6A6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6A60" w:themeColor="accent3"/>
          <w:left w:val="nil"/>
          <w:bottom w:val="single" w:sz="8" w:space="0" w:color="7A6A6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6A60" w:themeColor="accent3"/>
          <w:left w:val="nil"/>
          <w:bottom w:val="single" w:sz="8" w:space="0" w:color="7A6A6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9D6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9D6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pPr>
      <w:spacing w:after="0" w:line="240" w:lineRule="auto"/>
    </w:pPr>
    <w:rPr>
      <w:color w:val="8E6E49" w:themeColor="accent4" w:themeShade="BF"/>
    </w:rPr>
    <w:tblPr>
      <w:tblStyleRowBandSize w:val="1"/>
      <w:tblStyleColBandSize w:val="1"/>
      <w:tblBorders>
        <w:top w:val="single" w:sz="8" w:space="0" w:color="B4936D" w:themeColor="accent4"/>
        <w:bottom w:val="single" w:sz="8" w:space="0" w:color="B4936D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4936D" w:themeColor="accent4"/>
          <w:left w:val="nil"/>
          <w:bottom w:val="single" w:sz="8" w:space="0" w:color="B4936D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4936D" w:themeColor="accent4"/>
          <w:left w:val="nil"/>
          <w:bottom w:val="single" w:sz="8" w:space="0" w:color="B4936D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CE4D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CE4DA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pPr>
      <w:spacing w:after="0" w:line="240" w:lineRule="auto"/>
    </w:pPr>
    <w:rPr>
      <w:color w:val="4D595B" w:themeColor="accent5" w:themeShade="BF"/>
    </w:rPr>
    <w:tblPr>
      <w:tblStyleRowBandSize w:val="1"/>
      <w:tblStyleColBandSize w:val="1"/>
      <w:tblBorders>
        <w:top w:val="single" w:sz="8" w:space="0" w:color="67787B" w:themeColor="accent5"/>
        <w:bottom w:val="single" w:sz="8" w:space="0" w:color="67787B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7787B" w:themeColor="accent5"/>
          <w:left w:val="nil"/>
          <w:bottom w:val="single" w:sz="8" w:space="0" w:color="67787B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7787B" w:themeColor="accent5"/>
          <w:left w:val="nil"/>
          <w:bottom w:val="single" w:sz="8" w:space="0" w:color="67787B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ED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DEDF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pPr>
      <w:spacing w:after="0" w:line="240" w:lineRule="auto"/>
    </w:pPr>
    <w:rPr>
      <w:color w:val="776E51" w:themeColor="accent6" w:themeShade="BF"/>
    </w:rPr>
    <w:tblPr>
      <w:tblStyleRowBandSize w:val="1"/>
      <w:tblStyleColBandSize w:val="1"/>
      <w:tblBorders>
        <w:top w:val="single" w:sz="8" w:space="0" w:color="9D936F" w:themeColor="accent6"/>
        <w:bottom w:val="single" w:sz="8" w:space="0" w:color="9D936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936F" w:themeColor="accent6"/>
          <w:left w:val="nil"/>
          <w:bottom w:val="single" w:sz="8" w:space="0" w:color="9D936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936F" w:themeColor="accent6"/>
          <w:left w:val="nil"/>
          <w:bottom w:val="single" w:sz="8" w:space="0" w:color="9D936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4DB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4DB" w:themeFill="accent6" w:themeFillTint="3F"/>
      </w:tcPr>
    </w:tblStylePr>
  </w:style>
  <w:style w:type="character" w:styleId="Nmerodelinha">
    <w:name w:val="line number"/>
    <w:basedOn w:val="Fontepargpadro"/>
    <w:uiPriority w:val="99"/>
    <w:semiHidden/>
    <w:unhideWhenUsed/>
  </w:style>
  <w:style w:type="paragraph" w:styleId="Lista">
    <w:name w:val="List"/>
    <w:basedOn w:val="Normal"/>
    <w:uiPriority w:val="99"/>
    <w:semiHidden/>
    <w:unhideWhenUsed/>
    <w:pPr>
      <w:ind w:left="360" w:hanging="360"/>
      <w:contextualSpacing/>
    </w:pPr>
  </w:style>
  <w:style w:type="paragraph" w:styleId="Lista2">
    <w:name w:val="List 2"/>
    <w:basedOn w:val="Normal"/>
    <w:uiPriority w:val="99"/>
    <w:semiHidden/>
    <w:unhideWhenUsed/>
    <w:pPr>
      <w:ind w:left="720" w:hanging="360"/>
      <w:contextualSpacing/>
    </w:pPr>
  </w:style>
  <w:style w:type="paragraph" w:styleId="Lista3">
    <w:name w:val="List 3"/>
    <w:basedOn w:val="Normal"/>
    <w:uiPriority w:val="99"/>
    <w:semiHidden/>
    <w:unhideWhenUsed/>
    <w:pPr>
      <w:ind w:left="1080" w:hanging="360"/>
      <w:contextualSpacing/>
    </w:pPr>
  </w:style>
  <w:style w:type="paragraph" w:styleId="Lista4">
    <w:name w:val="List 4"/>
    <w:basedOn w:val="Normal"/>
    <w:uiPriority w:val="99"/>
    <w:semiHidden/>
    <w:unhideWhenUsed/>
    <w:pPr>
      <w:ind w:left="1440" w:hanging="360"/>
      <w:contextualSpacing/>
    </w:pPr>
  </w:style>
  <w:style w:type="paragraph" w:styleId="Lista5">
    <w:name w:val="List 5"/>
    <w:basedOn w:val="Normal"/>
    <w:uiPriority w:val="99"/>
    <w:semiHidden/>
    <w:unhideWhenUsed/>
    <w:pPr>
      <w:ind w:left="1800" w:hanging="360"/>
      <w:contextualSpacing/>
    </w:pPr>
  </w:style>
  <w:style w:type="paragraph" w:styleId="Commarcadores">
    <w:name w:val="List Bullet"/>
    <w:basedOn w:val="Normal"/>
    <w:uiPriority w:val="1"/>
    <w:unhideWhenUsed/>
    <w:qFormat/>
    <w:pPr>
      <w:numPr>
        <w:numId w:val="1"/>
      </w:numPr>
      <w:spacing w:after="40"/>
    </w:pPr>
  </w:style>
  <w:style w:type="paragraph" w:styleId="Commarcadores2">
    <w:name w:val="List Bullet 2"/>
    <w:basedOn w:val="Normal"/>
    <w:uiPriority w:val="99"/>
    <w:semiHidden/>
    <w:unhideWhenUsed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semiHidden/>
    <w:unhideWhenUsed/>
    <w:pPr>
      <w:numPr>
        <w:numId w:val="3"/>
      </w:numPr>
      <w:contextualSpacing/>
    </w:pPr>
  </w:style>
  <w:style w:type="paragraph" w:styleId="Commarcadores4">
    <w:name w:val="List Bullet 4"/>
    <w:basedOn w:val="Normal"/>
    <w:uiPriority w:val="99"/>
    <w:semiHidden/>
    <w:unhideWhenUsed/>
    <w:pPr>
      <w:numPr>
        <w:numId w:val="4"/>
      </w:numPr>
      <w:contextualSpacing/>
    </w:pPr>
  </w:style>
  <w:style w:type="paragraph" w:styleId="Commarcadores5">
    <w:name w:val="List Bullet 5"/>
    <w:basedOn w:val="Normal"/>
    <w:uiPriority w:val="99"/>
    <w:semiHidden/>
    <w:unhideWhenUsed/>
    <w:pPr>
      <w:numPr>
        <w:numId w:val="5"/>
      </w:numPr>
      <w:contextualSpacing/>
    </w:pPr>
  </w:style>
  <w:style w:type="paragraph" w:styleId="Listadecontinuao">
    <w:name w:val="List Continue"/>
    <w:basedOn w:val="Normal"/>
    <w:uiPriority w:val="99"/>
    <w:semiHidden/>
    <w:unhideWhenUsed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semiHidden/>
    <w:unhideWhenUsed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semiHidden/>
    <w:unhideWhenUsed/>
    <w:pPr>
      <w:spacing w:after="120"/>
      <w:ind w:left="1080"/>
      <w:contextualSpacing/>
    </w:pPr>
  </w:style>
  <w:style w:type="paragraph" w:styleId="Listadecontinuao4">
    <w:name w:val="List Continue 4"/>
    <w:basedOn w:val="Normal"/>
    <w:uiPriority w:val="99"/>
    <w:semiHidden/>
    <w:unhideWhenUsed/>
    <w:pPr>
      <w:spacing w:after="120"/>
      <w:ind w:left="1440"/>
      <w:contextualSpacing/>
    </w:pPr>
  </w:style>
  <w:style w:type="paragraph" w:styleId="Listadecontinuao5">
    <w:name w:val="List Continue 5"/>
    <w:basedOn w:val="Normal"/>
    <w:uiPriority w:val="99"/>
    <w:semiHidden/>
    <w:unhideWhenUsed/>
    <w:pPr>
      <w:spacing w:after="120"/>
      <w:ind w:left="1800"/>
      <w:contextualSpacing/>
    </w:pPr>
  </w:style>
  <w:style w:type="paragraph" w:styleId="Numerada">
    <w:name w:val="List Number"/>
    <w:basedOn w:val="Normal"/>
    <w:uiPriority w:val="1"/>
    <w:unhideWhenUsed/>
    <w:qFormat/>
    <w:pPr>
      <w:numPr>
        <w:numId w:val="19"/>
      </w:numPr>
      <w:contextualSpacing/>
    </w:pPr>
  </w:style>
  <w:style w:type="paragraph" w:styleId="Numerada2">
    <w:name w:val="List Number 2"/>
    <w:basedOn w:val="Normal"/>
    <w:uiPriority w:val="1"/>
    <w:unhideWhenUsed/>
    <w:qFormat/>
    <w:pPr>
      <w:numPr>
        <w:ilvl w:val="1"/>
        <w:numId w:val="19"/>
      </w:numPr>
      <w:contextualSpacing/>
    </w:pPr>
  </w:style>
  <w:style w:type="paragraph" w:styleId="Numerada3">
    <w:name w:val="List Number 3"/>
    <w:basedOn w:val="Normal"/>
    <w:uiPriority w:val="18"/>
    <w:unhideWhenUsed/>
    <w:qFormat/>
    <w:pPr>
      <w:numPr>
        <w:ilvl w:val="2"/>
        <w:numId w:val="19"/>
      </w:numPr>
      <w:contextualSpacing/>
    </w:pPr>
  </w:style>
  <w:style w:type="paragraph" w:styleId="Numerada4">
    <w:name w:val="List Number 4"/>
    <w:basedOn w:val="Normal"/>
    <w:uiPriority w:val="18"/>
    <w:semiHidden/>
    <w:unhideWhenUsed/>
    <w:pPr>
      <w:numPr>
        <w:ilvl w:val="3"/>
        <w:numId w:val="19"/>
      </w:numPr>
      <w:contextualSpacing/>
    </w:pPr>
  </w:style>
  <w:style w:type="paragraph" w:styleId="Numerada5">
    <w:name w:val="List Number 5"/>
    <w:basedOn w:val="Normal"/>
    <w:uiPriority w:val="18"/>
    <w:semiHidden/>
    <w:unhideWhenUsed/>
    <w:pPr>
      <w:numPr>
        <w:ilvl w:val="4"/>
        <w:numId w:val="19"/>
      </w:numPr>
      <w:contextualSpacing/>
    </w:pPr>
  </w:style>
  <w:style w:type="paragraph" w:styleId="PargrafodaLista">
    <w:name w:val="List Paragraph"/>
    <w:basedOn w:val="Normal"/>
    <w:uiPriority w:val="34"/>
    <w:unhideWhenUsed/>
    <w:qFormat/>
    <w:pPr>
      <w:ind w:left="720"/>
      <w:contextualSpacing/>
    </w:pPr>
  </w:style>
  <w:style w:type="paragraph" w:styleId="Textodemacro">
    <w:name w:val="macro"/>
    <w:link w:val="TextodemacroChar"/>
    <w:uiPriority w:val="99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300" w:lineRule="auto"/>
    </w:pPr>
    <w:rPr>
      <w:rFonts w:ascii="Consolas" w:hAnsi="Consolas" w:cs="Consolas"/>
    </w:rPr>
  </w:style>
  <w:style w:type="character" w:customStyle="1" w:styleId="TextodemacroChar">
    <w:name w:val="Texto de macro Char"/>
    <w:basedOn w:val="Fontepargpadro"/>
    <w:link w:val="Textodemacro"/>
    <w:uiPriority w:val="99"/>
    <w:semiHidden/>
    <w:rPr>
      <w:rFonts w:ascii="Consolas" w:hAnsi="Consolas" w:cs="Consolas"/>
      <w:sz w:val="20"/>
    </w:rPr>
  </w:style>
  <w:style w:type="table" w:styleId="GradeMdia1">
    <w:name w:val="Medium Grid 1"/>
    <w:basedOn w:val="Tabela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9EB0C1" w:themeColor="accent1" w:themeTint="BF"/>
        <w:left w:val="single" w:sz="8" w:space="0" w:color="9EB0C1" w:themeColor="accent1" w:themeTint="BF"/>
        <w:bottom w:val="single" w:sz="8" w:space="0" w:color="9EB0C1" w:themeColor="accent1" w:themeTint="BF"/>
        <w:right w:val="single" w:sz="8" w:space="0" w:color="9EB0C1" w:themeColor="accent1" w:themeTint="BF"/>
        <w:insideH w:val="single" w:sz="8" w:space="0" w:color="9EB0C1" w:themeColor="accent1" w:themeTint="BF"/>
        <w:insideV w:val="single" w:sz="8" w:space="0" w:color="9EB0C1" w:themeColor="accent1" w:themeTint="BF"/>
      </w:tblBorders>
    </w:tblPr>
    <w:tcPr>
      <w:shd w:val="clear" w:color="auto" w:fill="DFE5EA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EB0C1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CBD6" w:themeFill="accent1" w:themeFillTint="7F"/>
      </w:tcPr>
    </w:tblStylePr>
    <w:tblStylePr w:type="band1Horz">
      <w:tblPr/>
      <w:tcPr>
        <w:shd w:val="clear" w:color="auto" w:fill="BECBD6" w:themeFill="accent1" w:themeFillTint="7F"/>
      </w:tcPr>
    </w:tblStylePr>
  </w:style>
  <w:style w:type="table" w:styleId="GradeMdia1-nfase2">
    <w:name w:val="Medium Grid 1 Accent 2"/>
    <w:basedOn w:val="Tabela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D8AA87" w:themeColor="accent2" w:themeTint="BF"/>
        <w:left w:val="single" w:sz="8" w:space="0" w:color="D8AA87" w:themeColor="accent2" w:themeTint="BF"/>
        <w:bottom w:val="single" w:sz="8" w:space="0" w:color="D8AA87" w:themeColor="accent2" w:themeTint="BF"/>
        <w:right w:val="single" w:sz="8" w:space="0" w:color="D8AA87" w:themeColor="accent2" w:themeTint="BF"/>
        <w:insideH w:val="single" w:sz="8" w:space="0" w:color="D8AA87" w:themeColor="accent2" w:themeTint="BF"/>
        <w:insideV w:val="single" w:sz="8" w:space="0" w:color="D8AA87" w:themeColor="accent2" w:themeTint="BF"/>
      </w:tblBorders>
    </w:tblPr>
    <w:tcPr>
      <w:shd w:val="clear" w:color="auto" w:fill="F2E2D7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8AA87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C6AF" w:themeFill="accent2" w:themeFillTint="7F"/>
      </w:tcPr>
    </w:tblStylePr>
    <w:tblStylePr w:type="band1Horz">
      <w:tblPr/>
      <w:tcPr>
        <w:shd w:val="clear" w:color="auto" w:fill="E5C6AF" w:themeFill="accent2" w:themeFillTint="7F"/>
      </w:tcPr>
    </w:tblStylePr>
  </w:style>
  <w:style w:type="table" w:styleId="GradeMdia1-nfase3">
    <w:name w:val="Medium Grid 1 Accent 3"/>
    <w:basedOn w:val="Tabela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9E8E84" w:themeColor="accent3" w:themeTint="BF"/>
        <w:left w:val="single" w:sz="8" w:space="0" w:color="9E8E84" w:themeColor="accent3" w:themeTint="BF"/>
        <w:bottom w:val="single" w:sz="8" w:space="0" w:color="9E8E84" w:themeColor="accent3" w:themeTint="BF"/>
        <w:right w:val="single" w:sz="8" w:space="0" w:color="9E8E84" w:themeColor="accent3" w:themeTint="BF"/>
        <w:insideH w:val="single" w:sz="8" w:space="0" w:color="9E8E84" w:themeColor="accent3" w:themeTint="BF"/>
        <w:insideV w:val="single" w:sz="8" w:space="0" w:color="9E8E84" w:themeColor="accent3" w:themeTint="BF"/>
      </w:tblBorders>
    </w:tblPr>
    <w:tcPr>
      <w:shd w:val="clear" w:color="auto" w:fill="DFD9D6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E8E84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B4AD" w:themeFill="accent3" w:themeFillTint="7F"/>
      </w:tcPr>
    </w:tblStylePr>
    <w:tblStylePr w:type="band1Horz">
      <w:tblPr/>
      <w:tcPr>
        <w:shd w:val="clear" w:color="auto" w:fill="BEB4AD" w:themeFill="accent3" w:themeFillTint="7F"/>
      </w:tcPr>
    </w:tblStylePr>
  </w:style>
  <w:style w:type="table" w:styleId="GradeMdia1-nfase4">
    <w:name w:val="Medium Grid 1 Accent 4"/>
    <w:basedOn w:val="Tabela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C6AD91" w:themeColor="accent4" w:themeTint="BF"/>
        <w:left w:val="single" w:sz="8" w:space="0" w:color="C6AD91" w:themeColor="accent4" w:themeTint="BF"/>
        <w:bottom w:val="single" w:sz="8" w:space="0" w:color="C6AD91" w:themeColor="accent4" w:themeTint="BF"/>
        <w:right w:val="single" w:sz="8" w:space="0" w:color="C6AD91" w:themeColor="accent4" w:themeTint="BF"/>
        <w:insideH w:val="single" w:sz="8" w:space="0" w:color="C6AD91" w:themeColor="accent4" w:themeTint="BF"/>
        <w:insideV w:val="single" w:sz="8" w:space="0" w:color="C6AD91" w:themeColor="accent4" w:themeTint="BF"/>
      </w:tblBorders>
    </w:tblPr>
    <w:tcPr>
      <w:shd w:val="clear" w:color="auto" w:fill="ECE4D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6AD9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C9B6" w:themeFill="accent4" w:themeFillTint="7F"/>
      </w:tcPr>
    </w:tblStylePr>
    <w:tblStylePr w:type="band1Horz">
      <w:tblPr/>
      <w:tcPr>
        <w:shd w:val="clear" w:color="auto" w:fill="D9C9B6" w:themeFill="accent4" w:themeFillTint="7F"/>
      </w:tcPr>
    </w:tblStylePr>
  </w:style>
  <w:style w:type="table" w:styleId="GradeMdia1-nfase5">
    <w:name w:val="Medium Grid 1 Accent 5"/>
    <w:basedOn w:val="Tabela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8B9B9E" w:themeColor="accent5" w:themeTint="BF"/>
        <w:left w:val="single" w:sz="8" w:space="0" w:color="8B9B9E" w:themeColor="accent5" w:themeTint="BF"/>
        <w:bottom w:val="single" w:sz="8" w:space="0" w:color="8B9B9E" w:themeColor="accent5" w:themeTint="BF"/>
        <w:right w:val="single" w:sz="8" w:space="0" w:color="8B9B9E" w:themeColor="accent5" w:themeTint="BF"/>
        <w:insideH w:val="single" w:sz="8" w:space="0" w:color="8B9B9E" w:themeColor="accent5" w:themeTint="BF"/>
        <w:insideV w:val="single" w:sz="8" w:space="0" w:color="8B9B9E" w:themeColor="accent5" w:themeTint="BF"/>
      </w:tblBorders>
    </w:tblPr>
    <w:tcPr>
      <w:shd w:val="clear" w:color="auto" w:fill="D8DED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B9B9E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BCBE" w:themeFill="accent5" w:themeFillTint="7F"/>
      </w:tcPr>
    </w:tblStylePr>
    <w:tblStylePr w:type="band1Horz">
      <w:tblPr/>
      <w:tcPr>
        <w:shd w:val="clear" w:color="auto" w:fill="B1BCBE" w:themeFill="accent5" w:themeFillTint="7F"/>
      </w:tcPr>
    </w:tblStylePr>
  </w:style>
  <w:style w:type="table" w:styleId="GradeMdia1-nfase6">
    <w:name w:val="Medium Grid 1 Accent 6"/>
    <w:basedOn w:val="Tabela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B5AE93" w:themeColor="accent6" w:themeTint="BF"/>
        <w:left w:val="single" w:sz="8" w:space="0" w:color="B5AE93" w:themeColor="accent6" w:themeTint="BF"/>
        <w:bottom w:val="single" w:sz="8" w:space="0" w:color="B5AE93" w:themeColor="accent6" w:themeTint="BF"/>
        <w:right w:val="single" w:sz="8" w:space="0" w:color="B5AE93" w:themeColor="accent6" w:themeTint="BF"/>
        <w:insideH w:val="single" w:sz="8" w:space="0" w:color="B5AE93" w:themeColor="accent6" w:themeTint="BF"/>
        <w:insideV w:val="single" w:sz="8" w:space="0" w:color="B5AE93" w:themeColor="accent6" w:themeTint="BF"/>
      </w:tblBorders>
    </w:tblPr>
    <w:tcPr>
      <w:shd w:val="clear" w:color="auto" w:fill="E6E4DB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5AE93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C9B7" w:themeFill="accent6" w:themeFillTint="7F"/>
      </w:tcPr>
    </w:tblStylePr>
    <w:tblStylePr w:type="band1Horz">
      <w:tblPr/>
      <w:tcPr>
        <w:shd w:val="clear" w:color="auto" w:fill="CEC9B7" w:themeFill="accent6" w:themeFillTint="7F"/>
      </w:tcPr>
    </w:tblStylePr>
  </w:style>
  <w:style w:type="table" w:styleId="GradeMdia2">
    <w:name w:val="Medium Grid 2"/>
    <w:basedOn w:val="Tabela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E97AD" w:themeColor="accent1"/>
        <w:left w:val="single" w:sz="8" w:space="0" w:color="7E97AD" w:themeColor="accent1"/>
        <w:bottom w:val="single" w:sz="8" w:space="0" w:color="7E97AD" w:themeColor="accent1"/>
        <w:right w:val="single" w:sz="8" w:space="0" w:color="7E97AD" w:themeColor="accent1"/>
        <w:insideH w:val="single" w:sz="8" w:space="0" w:color="7E97AD" w:themeColor="accent1"/>
        <w:insideV w:val="single" w:sz="8" w:space="0" w:color="7E97AD" w:themeColor="accent1"/>
      </w:tblBorders>
    </w:tblPr>
    <w:tcPr>
      <w:shd w:val="clear" w:color="auto" w:fill="DFE5EA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2F4F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AEE" w:themeFill="accent1" w:themeFillTint="33"/>
      </w:tcPr>
    </w:tblStylePr>
    <w:tblStylePr w:type="band1Vert">
      <w:tblPr/>
      <w:tcPr>
        <w:shd w:val="clear" w:color="auto" w:fill="BECBD6" w:themeFill="accent1" w:themeFillTint="7F"/>
      </w:tcPr>
    </w:tblStylePr>
    <w:tblStylePr w:type="band1Horz">
      <w:tblPr/>
      <w:tcPr>
        <w:tcBorders>
          <w:insideH w:val="single" w:sz="6" w:space="0" w:color="7E97AD" w:themeColor="accent1"/>
          <w:insideV w:val="single" w:sz="6" w:space="0" w:color="7E97AD" w:themeColor="accent1"/>
        </w:tcBorders>
        <w:shd w:val="clear" w:color="auto" w:fill="BECBD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C8E60" w:themeColor="accent2"/>
        <w:left w:val="single" w:sz="8" w:space="0" w:color="CC8E60" w:themeColor="accent2"/>
        <w:bottom w:val="single" w:sz="8" w:space="0" w:color="CC8E60" w:themeColor="accent2"/>
        <w:right w:val="single" w:sz="8" w:space="0" w:color="CC8E60" w:themeColor="accent2"/>
        <w:insideH w:val="single" w:sz="8" w:space="0" w:color="CC8E60" w:themeColor="accent2"/>
        <w:insideV w:val="single" w:sz="8" w:space="0" w:color="CC8E60" w:themeColor="accent2"/>
      </w:tblBorders>
    </w:tblPr>
    <w:tcPr>
      <w:shd w:val="clear" w:color="auto" w:fill="F2E2D7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AF3E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E8DF" w:themeFill="accent2" w:themeFillTint="33"/>
      </w:tcPr>
    </w:tblStylePr>
    <w:tblStylePr w:type="band1Vert">
      <w:tblPr/>
      <w:tcPr>
        <w:shd w:val="clear" w:color="auto" w:fill="E5C6AF" w:themeFill="accent2" w:themeFillTint="7F"/>
      </w:tcPr>
    </w:tblStylePr>
    <w:tblStylePr w:type="band1Horz">
      <w:tblPr/>
      <w:tcPr>
        <w:tcBorders>
          <w:insideH w:val="single" w:sz="6" w:space="0" w:color="CC8E60" w:themeColor="accent2"/>
          <w:insideV w:val="single" w:sz="6" w:space="0" w:color="CC8E60" w:themeColor="accent2"/>
        </w:tcBorders>
        <w:shd w:val="clear" w:color="auto" w:fill="E5C6A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A6A60" w:themeColor="accent3"/>
        <w:left w:val="single" w:sz="8" w:space="0" w:color="7A6A60" w:themeColor="accent3"/>
        <w:bottom w:val="single" w:sz="8" w:space="0" w:color="7A6A60" w:themeColor="accent3"/>
        <w:right w:val="single" w:sz="8" w:space="0" w:color="7A6A60" w:themeColor="accent3"/>
        <w:insideH w:val="single" w:sz="8" w:space="0" w:color="7A6A60" w:themeColor="accent3"/>
        <w:insideV w:val="single" w:sz="8" w:space="0" w:color="7A6A60" w:themeColor="accent3"/>
      </w:tblBorders>
    </w:tblPr>
    <w:tcPr>
      <w:shd w:val="clear" w:color="auto" w:fill="DFD9D6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2F0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0DE" w:themeFill="accent3" w:themeFillTint="33"/>
      </w:tcPr>
    </w:tblStylePr>
    <w:tblStylePr w:type="band1Vert">
      <w:tblPr/>
      <w:tcPr>
        <w:shd w:val="clear" w:color="auto" w:fill="BEB4AD" w:themeFill="accent3" w:themeFillTint="7F"/>
      </w:tcPr>
    </w:tblStylePr>
    <w:tblStylePr w:type="band1Horz">
      <w:tblPr/>
      <w:tcPr>
        <w:tcBorders>
          <w:insideH w:val="single" w:sz="6" w:space="0" w:color="7A6A60" w:themeColor="accent3"/>
          <w:insideV w:val="single" w:sz="6" w:space="0" w:color="7A6A60" w:themeColor="accent3"/>
        </w:tcBorders>
        <w:shd w:val="clear" w:color="auto" w:fill="BEB4AD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4936D" w:themeColor="accent4"/>
        <w:left w:val="single" w:sz="8" w:space="0" w:color="B4936D" w:themeColor="accent4"/>
        <w:bottom w:val="single" w:sz="8" w:space="0" w:color="B4936D" w:themeColor="accent4"/>
        <w:right w:val="single" w:sz="8" w:space="0" w:color="B4936D" w:themeColor="accent4"/>
        <w:insideH w:val="single" w:sz="8" w:space="0" w:color="B4936D" w:themeColor="accent4"/>
        <w:insideV w:val="single" w:sz="8" w:space="0" w:color="B4936D" w:themeColor="accent4"/>
      </w:tblBorders>
    </w:tblPr>
    <w:tcPr>
      <w:shd w:val="clear" w:color="auto" w:fill="ECE4D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7F4F0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E9E1" w:themeFill="accent4" w:themeFillTint="33"/>
      </w:tcPr>
    </w:tblStylePr>
    <w:tblStylePr w:type="band1Vert">
      <w:tblPr/>
      <w:tcPr>
        <w:shd w:val="clear" w:color="auto" w:fill="D9C9B6" w:themeFill="accent4" w:themeFillTint="7F"/>
      </w:tcPr>
    </w:tblStylePr>
    <w:tblStylePr w:type="band1Horz">
      <w:tblPr/>
      <w:tcPr>
        <w:tcBorders>
          <w:insideH w:val="single" w:sz="6" w:space="0" w:color="B4936D" w:themeColor="accent4"/>
          <w:insideV w:val="single" w:sz="6" w:space="0" w:color="B4936D" w:themeColor="accent4"/>
        </w:tcBorders>
        <w:shd w:val="clear" w:color="auto" w:fill="D9C9B6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7787B" w:themeColor="accent5"/>
        <w:left w:val="single" w:sz="8" w:space="0" w:color="67787B" w:themeColor="accent5"/>
        <w:bottom w:val="single" w:sz="8" w:space="0" w:color="67787B" w:themeColor="accent5"/>
        <w:right w:val="single" w:sz="8" w:space="0" w:color="67787B" w:themeColor="accent5"/>
        <w:insideH w:val="single" w:sz="8" w:space="0" w:color="67787B" w:themeColor="accent5"/>
        <w:insideV w:val="single" w:sz="8" w:space="0" w:color="67787B" w:themeColor="accent5"/>
      </w:tblBorders>
    </w:tblPr>
    <w:tcPr>
      <w:shd w:val="clear" w:color="auto" w:fill="D8DE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FF1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E4E5" w:themeFill="accent5" w:themeFillTint="33"/>
      </w:tcPr>
    </w:tblStylePr>
    <w:tblStylePr w:type="band1Vert">
      <w:tblPr/>
      <w:tcPr>
        <w:shd w:val="clear" w:color="auto" w:fill="B1BCBE" w:themeFill="accent5" w:themeFillTint="7F"/>
      </w:tcPr>
    </w:tblStylePr>
    <w:tblStylePr w:type="band1Horz">
      <w:tblPr/>
      <w:tcPr>
        <w:tcBorders>
          <w:insideH w:val="single" w:sz="6" w:space="0" w:color="67787B" w:themeColor="accent5"/>
          <w:insideV w:val="single" w:sz="6" w:space="0" w:color="67787B" w:themeColor="accent5"/>
        </w:tcBorders>
        <w:shd w:val="clear" w:color="auto" w:fill="B1BCBE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936F" w:themeColor="accent6"/>
        <w:left w:val="single" w:sz="8" w:space="0" w:color="9D936F" w:themeColor="accent6"/>
        <w:bottom w:val="single" w:sz="8" w:space="0" w:color="9D936F" w:themeColor="accent6"/>
        <w:right w:val="single" w:sz="8" w:space="0" w:color="9D936F" w:themeColor="accent6"/>
        <w:insideH w:val="single" w:sz="8" w:space="0" w:color="9D936F" w:themeColor="accent6"/>
        <w:insideV w:val="single" w:sz="8" w:space="0" w:color="9D936F" w:themeColor="accent6"/>
      </w:tblBorders>
    </w:tblPr>
    <w:tcPr>
      <w:shd w:val="clear" w:color="auto" w:fill="E6E4DB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5F4F0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9E2" w:themeFill="accent6" w:themeFillTint="33"/>
      </w:tcPr>
    </w:tblStylePr>
    <w:tblStylePr w:type="band1Vert">
      <w:tblPr/>
      <w:tcPr>
        <w:shd w:val="clear" w:color="auto" w:fill="CEC9B7" w:themeFill="accent6" w:themeFillTint="7F"/>
      </w:tcPr>
    </w:tblStylePr>
    <w:tblStylePr w:type="band1Horz">
      <w:tblPr/>
      <w:tcPr>
        <w:tcBorders>
          <w:insideH w:val="single" w:sz="6" w:space="0" w:color="9D936F" w:themeColor="accent6"/>
          <w:insideV w:val="single" w:sz="6" w:space="0" w:color="9D936F" w:themeColor="accent6"/>
        </w:tcBorders>
        <w:shd w:val="clear" w:color="auto" w:fill="CEC9B7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E5EA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E97A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E97A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E97A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E97A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ECBD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ECBD6" w:themeFill="accent1" w:themeFillTint="7F"/>
      </w:tcPr>
    </w:tblStylePr>
  </w:style>
  <w:style w:type="table" w:styleId="GradeMdia3-nfase2">
    <w:name w:val="Medium Grid 3 Accent 2"/>
    <w:basedOn w:val="Tabela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2E2D7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C8E6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C8E6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C8E6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C8E6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5C6A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5C6AF" w:themeFill="accent2" w:themeFillTint="7F"/>
      </w:tcPr>
    </w:tblStylePr>
  </w:style>
  <w:style w:type="table" w:styleId="GradeMdia3-nfase3">
    <w:name w:val="Medium Grid 3 Accent 3"/>
    <w:basedOn w:val="Tabela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9D6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6A6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6A6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A6A6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A6A6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EB4AD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EB4AD" w:themeFill="accent3" w:themeFillTint="7F"/>
      </w:tcPr>
    </w:tblStylePr>
  </w:style>
  <w:style w:type="table" w:styleId="GradeMdia3-nfase4">
    <w:name w:val="Medium Grid 3 Accent 4"/>
    <w:basedOn w:val="Tabela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CE4D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4936D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4936D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4936D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4936D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9C9B6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9C9B6" w:themeFill="accent4" w:themeFillTint="7F"/>
      </w:tcPr>
    </w:tblStylePr>
  </w:style>
  <w:style w:type="table" w:styleId="GradeMdia3-nfase5">
    <w:name w:val="Medium Grid 3 Accent 5"/>
    <w:basedOn w:val="Tabela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DED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7787B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7787B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7787B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7787B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1BCBE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1BCBE" w:themeFill="accent5" w:themeFillTint="7F"/>
      </w:tcPr>
    </w:tblStylePr>
  </w:style>
  <w:style w:type="table" w:styleId="GradeMdia3-nfase6">
    <w:name w:val="Medium Grid 3 Accent 6"/>
    <w:basedOn w:val="Tabela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4DB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936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936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D936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D936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EC9B7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EC9B7" w:themeFill="accent6" w:themeFillTint="7F"/>
      </w:tcPr>
    </w:tblStylePr>
  </w:style>
  <w:style w:type="table" w:styleId="ListaMdia1">
    <w:name w:val="Medium List 1"/>
    <w:basedOn w:val="Tabela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2123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E97AD" w:themeColor="accent1"/>
        <w:bottom w:val="single" w:sz="8" w:space="0" w:color="7E97A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E97AD" w:themeColor="accent1"/>
        </w:tcBorders>
      </w:tcPr>
    </w:tblStylePr>
    <w:tblStylePr w:type="lastRow">
      <w:rPr>
        <w:b/>
        <w:bCs/>
        <w:color w:val="1F2123" w:themeColor="text2"/>
      </w:rPr>
      <w:tblPr/>
      <w:tcPr>
        <w:tcBorders>
          <w:top w:val="single" w:sz="8" w:space="0" w:color="7E97AD" w:themeColor="accent1"/>
          <w:bottom w:val="single" w:sz="8" w:space="0" w:color="7E97A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E97AD" w:themeColor="accent1"/>
          <w:bottom w:val="single" w:sz="8" w:space="0" w:color="7E97AD" w:themeColor="accent1"/>
        </w:tcBorders>
      </w:tcPr>
    </w:tblStylePr>
    <w:tblStylePr w:type="band1Vert">
      <w:tblPr/>
      <w:tcPr>
        <w:shd w:val="clear" w:color="auto" w:fill="DFE5EA" w:themeFill="accent1" w:themeFillTint="3F"/>
      </w:tcPr>
    </w:tblStylePr>
    <w:tblStylePr w:type="band1Horz">
      <w:tblPr/>
      <w:tcPr>
        <w:shd w:val="clear" w:color="auto" w:fill="DFE5EA" w:themeFill="accent1" w:themeFillTint="3F"/>
      </w:tcPr>
    </w:tblStylePr>
  </w:style>
  <w:style w:type="table" w:styleId="ListaMdia1-nfase2">
    <w:name w:val="Medium List 1 Accent 2"/>
    <w:basedOn w:val="Tabela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C8E60" w:themeColor="accent2"/>
        <w:bottom w:val="single" w:sz="8" w:space="0" w:color="CC8E6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C8E60" w:themeColor="accent2"/>
        </w:tcBorders>
      </w:tcPr>
    </w:tblStylePr>
    <w:tblStylePr w:type="lastRow">
      <w:rPr>
        <w:b/>
        <w:bCs/>
        <w:color w:val="1F2123" w:themeColor="text2"/>
      </w:rPr>
      <w:tblPr/>
      <w:tcPr>
        <w:tcBorders>
          <w:top w:val="single" w:sz="8" w:space="0" w:color="CC8E60" w:themeColor="accent2"/>
          <w:bottom w:val="single" w:sz="8" w:space="0" w:color="CC8E6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C8E60" w:themeColor="accent2"/>
          <w:bottom w:val="single" w:sz="8" w:space="0" w:color="CC8E60" w:themeColor="accent2"/>
        </w:tcBorders>
      </w:tcPr>
    </w:tblStylePr>
    <w:tblStylePr w:type="band1Vert">
      <w:tblPr/>
      <w:tcPr>
        <w:shd w:val="clear" w:color="auto" w:fill="F2E2D7" w:themeFill="accent2" w:themeFillTint="3F"/>
      </w:tcPr>
    </w:tblStylePr>
    <w:tblStylePr w:type="band1Horz">
      <w:tblPr/>
      <w:tcPr>
        <w:shd w:val="clear" w:color="auto" w:fill="F2E2D7" w:themeFill="accent2" w:themeFillTint="3F"/>
      </w:tcPr>
    </w:tblStylePr>
  </w:style>
  <w:style w:type="table" w:styleId="ListaMdia1-nfase3">
    <w:name w:val="Medium List 1 Accent 3"/>
    <w:basedOn w:val="Tabela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A6A60" w:themeColor="accent3"/>
        <w:bottom w:val="single" w:sz="8" w:space="0" w:color="7A6A6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A6A60" w:themeColor="accent3"/>
        </w:tcBorders>
      </w:tcPr>
    </w:tblStylePr>
    <w:tblStylePr w:type="lastRow">
      <w:rPr>
        <w:b/>
        <w:bCs/>
        <w:color w:val="1F2123" w:themeColor="text2"/>
      </w:rPr>
      <w:tblPr/>
      <w:tcPr>
        <w:tcBorders>
          <w:top w:val="single" w:sz="8" w:space="0" w:color="7A6A60" w:themeColor="accent3"/>
          <w:bottom w:val="single" w:sz="8" w:space="0" w:color="7A6A6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A6A60" w:themeColor="accent3"/>
          <w:bottom w:val="single" w:sz="8" w:space="0" w:color="7A6A60" w:themeColor="accent3"/>
        </w:tcBorders>
      </w:tcPr>
    </w:tblStylePr>
    <w:tblStylePr w:type="band1Vert">
      <w:tblPr/>
      <w:tcPr>
        <w:shd w:val="clear" w:color="auto" w:fill="DFD9D6" w:themeFill="accent3" w:themeFillTint="3F"/>
      </w:tcPr>
    </w:tblStylePr>
    <w:tblStylePr w:type="band1Horz">
      <w:tblPr/>
      <w:tcPr>
        <w:shd w:val="clear" w:color="auto" w:fill="DFD9D6" w:themeFill="accent3" w:themeFillTint="3F"/>
      </w:tcPr>
    </w:tblStylePr>
  </w:style>
  <w:style w:type="table" w:styleId="ListaMdia1-nfase4">
    <w:name w:val="Medium List 1 Accent 4"/>
    <w:basedOn w:val="Tabela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4936D" w:themeColor="accent4"/>
        <w:bottom w:val="single" w:sz="8" w:space="0" w:color="B4936D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4936D" w:themeColor="accent4"/>
        </w:tcBorders>
      </w:tcPr>
    </w:tblStylePr>
    <w:tblStylePr w:type="lastRow">
      <w:rPr>
        <w:b/>
        <w:bCs/>
        <w:color w:val="1F2123" w:themeColor="text2"/>
      </w:rPr>
      <w:tblPr/>
      <w:tcPr>
        <w:tcBorders>
          <w:top w:val="single" w:sz="8" w:space="0" w:color="B4936D" w:themeColor="accent4"/>
          <w:bottom w:val="single" w:sz="8" w:space="0" w:color="B4936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4936D" w:themeColor="accent4"/>
          <w:bottom w:val="single" w:sz="8" w:space="0" w:color="B4936D" w:themeColor="accent4"/>
        </w:tcBorders>
      </w:tcPr>
    </w:tblStylePr>
    <w:tblStylePr w:type="band1Vert">
      <w:tblPr/>
      <w:tcPr>
        <w:shd w:val="clear" w:color="auto" w:fill="ECE4DA" w:themeFill="accent4" w:themeFillTint="3F"/>
      </w:tcPr>
    </w:tblStylePr>
    <w:tblStylePr w:type="band1Horz">
      <w:tblPr/>
      <w:tcPr>
        <w:shd w:val="clear" w:color="auto" w:fill="ECE4DA" w:themeFill="accent4" w:themeFillTint="3F"/>
      </w:tcPr>
    </w:tblStylePr>
  </w:style>
  <w:style w:type="table" w:styleId="ListaMdia1-nfase5">
    <w:name w:val="Medium List 1 Accent 5"/>
    <w:basedOn w:val="Tabela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7787B" w:themeColor="accent5"/>
        <w:bottom w:val="single" w:sz="8" w:space="0" w:color="67787B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7787B" w:themeColor="accent5"/>
        </w:tcBorders>
      </w:tcPr>
    </w:tblStylePr>
    <w:tblStylePr w:type="lastRow">
      <w:rPr>
        <w:b/>
        <w:bCs/>
        <w:color w:val="1F2123" w:themeColor="text2"/>
      </w:rPr>
      <w:tblPr/>
      <w:tcPr>
        <w:tcBorders>
          <w:top w:val="single" w:sz="8" w:space="0" w:color="67787B" w:themeColor="accent5"/>
          <w:bottom w:val="single" w:sz="8" w:space="0" w:color="67787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7787B" w:themeColor="accent5"/>
          <w:bottom w:val="single" w:sz="8" w:space="0" w:color="67787B" w:themeColor="accent5"/>
        </w:tcBorders>
      </w:tcPr>
    </w:tblStylePr>
    <w:tblStylePr w:type="band1Vert">
      <w:tblPr/>
      <w:tcPr>
        <w:shd w:val="clear" w:color="auto" w:fill="D8DEDF" w:themeFill="accent5" w:themeFillTint="3F"/>
      </w:tcPr>
    </w:tblStylePr>
    <w:tblStylePr w:type="band1Horz">
      <w:tblPr/>
      <w:tcPr>
        <w:shd w:val="clear" w:color="auto" w:fill="D8DEDF" w:themeFill="accent5" w:themeFillTint="3F"/>
      </w:tcPr>
    </w:tblStylePr>
  </w:style>
  <w:style w:type="table" w:styleId="ListaMdia1-nfase6">
    <w:name w:val="Medium List 1 Accent 6"/>
    <w:basedOn w:val="Tabela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D936F" w:themeColor="accent6"/>
        <w:bottom w:val="single" w:sz="8" w:space="0" w:color="9D936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D936F" w:themeColor="accent6"/>
        </w:tcBorders>
      </w:tcPr>
    </w:tblStylePr>
    <w:tblStylePr w:type="lastRow">
      <w:rPr>
        <w:b/>
        <w:bCs/>
        <w:color w:val="1F2123" w:themeColor="text2"/>
      </w:rPr>
      <w:tblPr/>
      <w:tcPr>
        <w:tcBorders>
          <w:top w:val="single" w:sz="8" w:space="0" w:color="9D936F" w:themeColor="accent6"/>
          <w:bottom w:val="single" w:sz="8" w:space="0" w:color="9D936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D936F" w:themeColor="accent6"/>
          <w:bottom w:val="single" w:sz="8" w:space="0" w:color="9D936F" w:themeColor="accent6"/>
        </w:tcBorders>
      </w:tcPr>
    </w:tblStylePr>
    <w:tblStylePr w:type="band1Vert">
      <w:tblPr/>
      <w:tcPr>
        <w:shd w:val="clear" w:color="auto" w:fill="E6E4DB" w:themeFill="accent6" w:themeFillTint="3F"/>
      </w:tcPr>
    </w:tblStylePr>
    <w:tblStylePr w:type="band1Horz">
      <w:tblPr/>
      <w:tcPr>
        <w:shd w:val="clear" w:color="auto" w:fill="E6E4DB" w:themeFill="accent6" w:themeFillTint="3F"/>
      </w:tcPr>
    </w:tblStylePr>
  </w:style>
  <w:style w:type="table" w:styleId="ListaMdia2">
    <w:name w:val="Medium List 2"/>
    <w:basedOn w:val="Tabela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E97AD" w:themeColor="accent1"/>
        <w:left w:val="single" w:sz="8" w:space="0" w:color="7E97AD" w:themeColor="accent1"/>
        <w:bottom w:val="single" w:sz="8" w:space="0" w:color="7E97AD" w:themeColor="accent1"/>
        <w:right w:val="single" w:sz="8" w:space="0" w:color="7E97A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E97A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E97A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E97A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E97A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5EA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E5EA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C8E60" w:themeColor="accent2"/>
        <w:left w:val="single" w:sz="8" w:space="0" w:color="CC8E60" w:themeColor="accent2"/>
        <w:bottom w:val="single" w:sz="8" w:space="0" w:color="CC8E60" w:themeColor="accent2"/>
        <w:right w:val="single" w:sz="8" w:space="0" w:color="CC8E6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C8E6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C8E60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C8E6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C8E6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E2D7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2E2D7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A6A60" w:themeColor="accent3"/>
        <w:left w:val="single" w:sz="8" w:space="0" w:color="7A6A60" w:themeColor="accent3"/>
        <w:bottom w:val="single" w:sz="8" w:space="0" w:color="7A6A60" w:themeColor="accent3"/>
        <w:right w:val="single" w:sz="8" w:space="0" w:color="7A6A6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A6A6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A6A60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A6A6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A6A6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9D6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9D6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4936D" w:themeColor="accent4"/>
        <w:left w:val="single" w:sz="8" w:space="0" w:color="B4936D" w:themeColor="accent4"/>
        <w:bottom w:val="single" w:sz="8" w:space="0" w:color="B4936D" w:themeColor="accent4"/>
        <w:right w:val="single" w:sz="8" w:space="0" w:color="B4936D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4936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4936D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4936D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4936D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CE4D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CE4D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7787B" w:themeColor="accent5"/>
        <w:left w:val="single" w:sz="8" w:space="0" w:color="67787B" w:themeColor="accent5"/>
        <w:bottom w:val="single" w:sz="8" w:space="0" w:color="67787B" w:themeColor="accent5"/>
        <w:right w:val="single" w:sz="8" w:space="0" w:color="67787B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7787B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7787B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7787B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7787B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ED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DED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936F" w:themeColor="accent6"/>
        <w:left w:val="single" w:sz="8" w:space="0" w:color="9D936F" w:themeColor="accent6"/>
        <w:bottom w:val="single" w:sz="8" w:space="0" w:color="9D936F" w:themeColor="accent6"/>
        <w:right w:val="single" w:sz="8" w:space="0" w:color="9D936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D936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D936F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D936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D936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4DB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4DB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ombreamentoMdio1">
    <w:name w:val="Medium Shading 1"/>
    <w:basedOn w:val="Tabela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9EB0C1" w:themeColor="accent1" w:themeTint="BF"/>
        <w:left w:val="single" w:sz="8" w:space="0" w:color="9EB0C1" w:themeColor="accent1" w:themeTint="BF"/>
        <w:bottom w:val="single" w:sz="8" w:space="0" w:color="9EB0C1" w:themeColor="accent1" w:themeTint="BF"/>
        <w:right w:val="single" w:sz="8" w:space="0" w:color="9EB0C1" w:themeColor="accent1" w:themeTint="BF"/>
        <w:insideH w:val="single" w:sz="8" w:space="0" w:color="9EB0C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EB0C1" w:themeColor="accent1" w:themeTint="BF"/>
          <w:left w:val="single" w:sz="8" w:space="0" w:color="9EB0C1" w:themeColor="accent1" w:themeTint="BF"/>
          <w:bottom w:val="single" w:sz="8" w:space="0" w:color="9EB0C1" w:themeColor="accent1" w:themeTint="BF"/>
          <w:right w:val="single" w:sz="8" w:space="0" w:color="9EB0C1" w:themeColor="accent1" w:themeTint="BF"/>
          <w:insideH w:val="nil"/>
          <w:insideV w:val="nil"/>
        </w:tcBorders>
        <w:shd w:val="clear" w:color="auto" w:fill="7E97A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EB0C1" w:themeColor="accent1" w:themeTint="BF"/>
          <w:left w:val="single" w:sz="8" w:space="0" w:color="9EB0C1" w:themeColor="accent1" w:themeTint="BF"/>
          <w:bottom w:val="single" w:sz="8" w:space="0" w:color="9EB0C1" w:themeColor="accent1" w:themeTint="BF"/>
          <w:right w:val="single" w:sz="8" w:space="0" w:color="9EB0C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5EA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E5EA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D8AA87" w:themeColor="accent2" w:themeTint="BF"/>
        <w:left w:val="single" w:sz="8" w:space="0" w:color="D8AA87" w:themeColor="accent2" w:themeTint="BF"/>
        <w:bottom w:val="single" w:sz="8" w:space="0" w:color="D8AA87" w:themeColor="accent2" w:themeTint="BF"/>
        <w:right w:val="single" w:sz="8" w:space="0" w:color="D8AA87" w:themeColor="accent2" w:themeTint="BF"/>
        <w:insideH w:val="single" w:sz="8" w:space="0" w:color="D8AA87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8AA87" w:themeColor="accent2" w:themeTint="BF"/>
          <w:left w:val="single" w:sz="8" w:space="0" w:color="D8AA87" w:themeColor="accent2" w:themeTint="BF"/>
          <w:bottom w:val="single" w:sz="8" w:space="0" w:color="D8AA87" w:themeColor="accent2" w:themeTint="BF"/>
          <w:right w:val="single" w:sz="8" w:space="0" w:color="D8AA87" w:themeColor="accent2" w:themeTint="BF"/>
          <w:insideH w:val="nil"/>
          <w:insideV w:val="nil"/>
        </w:tcBorders>
        <w:shd w:val="clear" w:color="auto" w:fill="CC8E6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8AA87" w:themeColor="accent2" w:themeTint="BF"/>
          <w:left w:val="single" w:sz="8" w:space="0" w:color="D8AA87" w:themeColor="accent2" w:themeTint="BF"/>
          <w:bottom w:val="single" w:sz="8" w:space="0" w:color="D8AA87" w:themeColor="accent2" w:themeTint="BF"/>
          <w:right w:val="single" w:sz="8" w:space="0" w:color="D8AA87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2D7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2E2D7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9E8E84" w:themeColor="accent3" w:themeTint="BF"/>
        <w:left w:val="single" w:sz="8" w:space="0" w:color="9E8E84" w:themeColor="accent3" w:themeTint="BF"/>
        <w:bottom w:val="single" w:sz="8" w:space="0" w:color="9E8E84" w:themeColor="accent3" w:themeTint="BF"/>
        <w:right w:val="single" w:sz="8" w:space="0" w:color="9E8E84" w:themeColor="accent3" w:themeTint="BF"/>
        <w:insideH w:val="single" w:sz="8" w:space="0" w:color="9E8E84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E8E84" w:themeColor="accent3" w:themeTint="BF"/>
          <w:left w:val="single" w:sz="8" w:space="0" w:color="9E8E84" w:themeColor="accent3" w:themeTint="BF"/>
          <w:bottom w:val="single" w:sz="8" w:space="0" w:color="9E8E84" w:themeColor="accent3" w:themeTint="BF"/>
          <w:right w:val="single" w:sz="8" w:space="0" w:color="9E8E84" w:themeColor="accent3" w:themeTint="BF"/>
          <w:insideH w:val="nil"/>
          <w:insideV w:val="nil"/>
        </w:tcBorders>
        <w:shd w:val="clear" w:color="auto" w:fill="7A6A6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E8E84" w:themeColor="accent3" w:themeTint="BF"/>
          <w:left w:val="single" w:sz="8" w:space="0" w:color="9E8E84" w:themeColor="accent3" w:themeTint="BF"/>
          <w:bottom w:val="single" w:sz="8" w:space="0" w:color="9E8E84" w:themeColor="accent3" w:themeTint="BF"/>
          <w:right w:val="single" w:sz="8" w:space="0" w:color="9E8E84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9D6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9D6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C6AD91" w:themeColor="accent4" w:themeTint="BF"/>
        <w:left w:val="single" w:sz="8" w:space="0" w:color="C6AD91" w:themeColor="accent4" w:themeTint="BF"/>
        <w:bottom w:val="single" w:sz="8" w:space="0" w:color="C6AD91" w:themeColor="accent4" w:themeTint="BF"/>
        <w:right w:val="single" w:sz="8" w:space="0" w:color="C6AD91" w:themeColor="accent4" w:themeTint="BF"/>
        <w:insideH w:val="single" w:sz="8" w:space="0" w:color="C6AD9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6AD91" w:themeColor="accent4" w:themeTint="BF"/>
          <w:left w:val="single" w:sz="8" w:space="0" w:color="C6AD91" w:themeColor="accent4" w:themeTint="BF"/>
          <w:bottom w:val="single" w:sz="8" w:space="0" w:color="C6AD91" w:themeColor="accent4" w:themeTint="BF"/>
          <w:right w:val="single" w:sz="8" w:space="0" w:color="C6AD91" w:themeColor="accent4" w:themeTint="BF"/>
          <w:insideH w:val="nil"/>
          <w:insideV w:val="nil"/>
        </w:tcBorders>
        <w:shd w:val="clear" w:color="auto" w:fill="B4936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6AD91" w:themeColor="accent4" w:themeTint="BF"/>
          <w:left w:val="single" w:sz="8" w:space="0" w:color="C6AD91" w:themeColor="accent4" w:themeTint="BF"/>
          <w:bottom w:val="single" w:sz="8" w:space="0" w:color="C6AD91" w:themeColor="accent4" w:themeTint="BF"/>
          <w:right w:val="single" w:sz="8" w:space="0" w:color="C6AD9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4D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CE4D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8B9B9E" w:themeColor="accent5" w:themeTint="BF"/>
        <w:left w:val="single" w:sz="8" w:space="0" w:color="8B9B9E" w:themeColor="accent5" w:themeTint="BF"/>
        <w:bottom w:val="single" w:sz="8" w:space="0" w:color="8B9B9E" w:themeColor="accent5" w:themeTint="BF"/>
        <w:right w:val="single" w:sz="8" w:space="0" w:color="8B9B9E" w:themeColor="accent5" w:themeTint="BF"/>
        <w:insideH w:val="single" w:sz="8" w:space="0" w:color="8B9B9E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B9B9E" w:themeColor="accent5" w:themeTint="BF"/>
          <w:left w:val="single" w:sz="8" w:space="0" w:color="8B9B9E" w:themeColor="accent5" w:themeTint="BF"/>
          <w:bottom w:val="single" w:sz="8" w:space="0" w:color="8B9B9E" w:themeColor="accent5" w:themeTint="BF"/>
          <w:right w:val="single" w:sz="8" w:space="0" w:color="8B9B9E" w:themeColor="accent5" w:themeTint="BF"/>
          <w:insideH w:val="nil"/>
          <w:insideV w:val="nil"/>
        </w:tcBorders>
        <w:shd w:val="clear" w:color="auto" w:fill="67787B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B9B9E" w:themeColor="accent5" w:themeTint="BF"/>
          <w:left w:val="single" w:sz="8" w:space="0" w:color="8B9B9E" w:themeColor="accent5" w:themeTint="BF"/>
          <w:bottom w:val="single" w:sz="8" w:space="0" w:color="8B9B9E" w:themeColor="accent5" w:themeTint="BF"/>
          <w:right w:val="single" w:sz="8" w:space="0" w:color="8B9B9E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E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DE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B5AE93" w:themeColor="accent6" w:themeTint="BF"/>
        <w:left w:val="single" w:sz="8" w:space="0" w:color="B5AE93" w:themeColor="accent6" w:themeTint="BF"/>
        <w:bottom w:val="single" w:sz="8" w:space="0" w:color="B5AE93" w:themeColor="accent6" w:themeTint="BF"/>
        <w:right w:val="single" w:sz="8" w:space="0" w:color="B5AE93" w:themeColor="accent6" w:themeTint="BF"/>
        <w:insideH w:val="single" w:sz="8" w:space="0" w:color="B5AE93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5AE93" w:themeColor="accent6" w:themeTint="BF"/>
          <w:left w:val="single" w:sz="8" w:space="0" w:color="B5AE93" w:themeColor="accent6" w:themeTint="BF"/>
          <w:bottom w:val="single" w:sz="8" w:space="0" w:color="B5AE93" w:themeColor="accent6" w:themeTint="BF"/>
          <w:right w:val="single" w:sz="8" w:space="0" w:color="B5AE93" w:themeColor="accent6" w:themeTint="BF"/>
          <w:insideH w:val="nil"/>
          <w:insideV w:val="nil"/>
        </w:tcBorders>
        <w:shd w:val="clear" w:color="auto" w:fill="9D936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5AE93" w:themeColor="accent6" w:themeTint="BF"/>
          <w:left w:val="single" w:sz="8" w:space="0" w:color="B5AE93" w:themeColor="accent6" w:themeTint="BF"/>
          <w:bottom w:val="single" w:sz="8" w:space="0" w:color="B5AE93" w:themeColor="accent6" w:themeTint="BF"/>
          <w:right w:val="single" w:sz="8" w:space="0" w:color="B5AE93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4DB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4DB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E97A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E97A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E97A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C8E6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C8E6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C8E6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A6A6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A6A6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A6A6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4936D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4936D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4936D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7787B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7787B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7787B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D936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D936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D936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Cabealhodamensagem">
    <w:name w:val="Message Header"/>
    <w:basedOn w:val="Normal"/>
    <w:link w:val="CabealhodamensagemChar"/>
    <w:uiPriority w:val="99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</w:rPr>
  </w:style>
  <w:style w:type="character" w:customStyle="1" w:styleId="CabealhodamensagemChar">
    <w:name w:val="Cabeçalho da mensagem Char"/>
    <w:basedOn w:val="Fontepargpadro"/>
    <w:link w:val="Cabealhodamensagem"/>
    <w:uiPriority w:val="99"/>
    <w:semiHidden/>
    <w:rPr>
      <w:rFonts w:asciiTheme="majorHAnsi" w:eastAsiaTheme="majorEastAsia" w:hAnsiTheme="majorHAnsi" w:cstheme="majorBidi"/>
      <w:sz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Pr>
      <w:rFonts w:ascii="Times New Roman" w:hAnsi="Times New Roman" w:cs="Times New Roman"/>
      <w:sz w:val="24"/>
    </w:rPr>
  </w:style>
  <w:style w:type="paragraph" w:styleId="Recuonormal">
    <w:name w:val="Normal Indent"/>
    <w:basedOn w:val="Normal"/>
    <w:uiPriority w:val="99"/>
    <w:semiHidden/>
    <w:unhideWhenUsed/>
    <w:pPr>
      <w:ind w:left="720"/>
    </w:pPr>
  </w:style>
  <w:style w:type="paragraph" w:styleId="Ttulodanota">
    <w:name w:val="Note Heading"/>
    <w:basedOn w:val="Normal"/>
    <w:next w:val="Normal"/>
    <w:link w:val="TtulodanotaChar"/>
    <w:uiPriority w:val="99"/>
    <w:semiHidden/>
    <w:unhideWhenUsed/>
    <w:pPr>
      <w:spacing w:after="0" w:line="240" w:lineRule="auto"/>
    </w:pPr>
  </w:style>
  <w:style w:type="character" w:customStyle="1" w:styleId="TtulodanotaChar">
    <w:name w:val="Título da nota Char"/>
    <w:basedOn w:val="Fontepargpadro"/>
    <w:link w:val="Ttulodanota"/>
    <w:uiPriority w:val="99"/>
    <w:semiHidden/>
  </w:style>
  <w:style w:type="character" w:styleId="Nmerodepgina">
    <w:name w:val="page number"/>
    <w:basedOn w:val="Fontepargpadro"/>
    <w:uiPriority w:val="99"/>
    <w:semiHidden/>
    <w:unhideWhenUsed/>
  </w:style>
  <w:style w:type="paragraph" w:styleId="TextosemFormatao">
    <w:name w:val="Plain Text"/>
    <w:basedOn w:val="Normal"/>
    <w:link w:val="TextosemFormataoChar"/>
    <w:uiPriority w:val="99"/>
    <w:semiHidden/>
    <w:unhideWhenUsed/>
    <w:pPr>
      <w:spacing w:after="0" w:line="240" w:lineRule="auto"/>
    </w:pPr>
    <w:rPr>
      <w:rFonts w:ascii="Consolas" w:hAnsi="Consolas" w:cs="Consolas"/>
      <w:sz w:val="21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Pr>
      <w:rFonts w:ascii="Consolas" w:hAnsi="Consolas" w:cs="Consolas"/>
      <w:sz w:val="21"/>
    </w:rPr>
  </w:style>
  <w:style w:type="paragraph" w:styleId="Saudao">
    <w:name w:val="Salutation"/>
    <w:basedOn w:val="Normal"/>
    <w:next w:val="Normal"/>
    <w:link w:val="SaudaoChar"/>
    <w:uiPriority w:val="99"/>
    <w:semiHidden/>
    <w:unhideWhenUsed/>
  </w:style>
  <w:style w:type="character" w:customStyle="1" w:styleId="SaudaoChar">
    <w:name w:val="Saudação Char"/>
    <w:basedOn w:val="Fontepargpadro"/>
    <w:link w:val="Saudao"/>
    <w:uiPriority w:val="99"/>
    <w:semiHidden/>
  </w:style>
  <w:style w:type="paragraph" w:styleId="Assinatura">
    <w:name w:val="Signature"/>
    <w:basedOn w:val="Normal"/>
    <w:link w:val="AssinaturaChar"/>
    <w:uiPriority w:val="20"/>
    <w:unhideWhenUsed/>
    <w:qFormat/>
    <w:pPr>
      <w:spacing w:before="720" w:after="0" w:line="312" w:lineRule="auto"/>
      <w:contextualSpacing/>
    </w:pPr>
  </w:style>
  <w:style w:type="character" w:customStyle="1" w:styleId="AssinaturaChar">
    <w:name w:val="Assinatura Char"/>
    <w:basedOn w:val="Fontepargpadro"/>
    <w:link w:val="Assinatura"/>
    <w:uiPriority w:val="20"/>
    <w:rPr>
      <w:kern w:val="20"/>
    </w:rPr>
  </w:style>
  <w:style w:type="character" w:styleId="Forte">
    <w:name w:val="Strong"/>
    <w:basedOn w:val="Fontepargpadro"/>
    <w:uiPriority w:val="22"/>
    <w:unhideWhenUsed/>
    <w:qFormat/>
    <w:rPr>
      <w:b/>
      <w:bCs/>
    </w:rPr>
  </w:style>
  <w:style w:type="paragraph" w:styleId="Subttulo">
    <w:name w:val="Subtitle"/>
    <w:basedOn w:val="Normal"/>
    <w:next w:val="Normal"/>
    <w:link w:val="SubttuloChar"/>
    <w:uiPriority w:val="19"/>
    <w:unhideWhenUsed/>
    <w:qFormat/>
    <w:pPr>
      <w:numPr>
        <w:ilvl w:val="1"/>
      </w:numPr>
      <w:ind w:left="432" w:right="1080"/>
    </w:pPr>
    <w:rPr>
      <w:rFonts w:asciiTheme="majorHAnsi" w:eastAsiaTheme="majorEastAsia" w:hAnsiTheme="majorHAnsi" w:cstheme="majorBidi"/>
      <w:caps/>
      <w:color w:val="7E97AD" w:themeColor="accent1"/>
      <w:sz w:val="56"/>
    </w:rPr>
  </w:style>
  <w:style w:type="character" w:customStyle="1" w:styleId="SubttuloChar">
    <w:name w:val="Subtítulo Char"/>
    <w:basedOn w:val="Fontepargpadro"/>
    <w:link w:val="Subttulo"/>
    <w:uiPriority w:val="19"/>
    <w:rPr>
      <w:rFonts w:asciiTheme="majorHAnsi" w:eastAsiaTheme="majorEastAsia" w:hAnsiTheme="majorHAnsi" w:cstheme="majorBidi"/>
      <w:caps/>
      <w:color w:val="7E97AD" w:themeColor="accent1"/>
      <w:kern w:val="20"/>
      <w:sz w:val="56"/>
    </w:rPr>
  </w:style>
  <w:style w:type="character" w:styleId="nfaseSutil">
    <w:name w:val="Subtle Emphasis"/>
    <w:basedOn w:val="Fontepargpadro"/>
    <w:uiPriority w:val="19"/>
    <w:semiHidden/>
    <w:unhideWhenUsed/>
    <w:rPr>
      <w:i/>
      <w:iCs/>
      <w:color w:val="808080" w:themeColor="text1" w:themeTint="7F"/>
    </w:rPr>
  </w:style>
  <w:style w:type="character" w:styleId="RefernciaSutil">
    <w:name w:val="Subtle Reference"/>
    <w:basedOn w:val="Fontepargpadro"/>
    <w:uiPriority w:val="31"/>
    <w:semiHidden/>
    <w:unhideWhenUsed/>
    <w:rPr>
      <w:smallCaps/>
      <w:color w:val="CC8E60" w:themeColor="accent2"/>
      <w:u w:val="single"/>
    </w:rPr>
  </w:style>
  <w:style w:type="table" w:styleId="Tabelacomefeitos3D1">
    <w:name w:val="Table 3D effects 1"/>
    <w:basedOn w:val="Tabelanormal"/>
    <w:uiPriority w:val="99"/>
    <w:semiHidden/>
    <w:unhideWhenUsed/>
    <w:pPr>
      <w:spacing w:line="300" w:lineRule="auto"/>
    </w:pPr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comefeitos3D2">
    <w:name w:val="Table 3D effects 2"/>
    <w:basedOn w:val="Tabelanormal"/>
    <w:uiPriority w:val="99"/>
    <w:semiHidden/>
    <w:unhideWhenUsed/>
    <w:pPr>
      <w:spacing w:line="300" w:lineRule="auto"/>
    </w:pPr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efeitos3D3">
    <w:name w:val="Table 3D effects 3"/>
    <w:basedOn w:val="Tabelanormal"/>
    <w:uiPriority w:val="99"/>
    <w:semiHidden/>
    <w:unhideWhenUsed/>
    <w:pPr>
      <w:spacing w:line="300" w:lineRule="auto"/>
    </w:pPr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1">
    <w:name w:val="Table Classic 1"/>
    <w:basedOn w:val="Tabelanormal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2">
    <w:name w:val="Table Classic 2"/>
    <w:basedOn w:val="Tabelanormal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3">
    <w:name w:val="Table Classic 3"/>
    <w:basedOn w:val="Tabelanormal"/>
    <w:uiPriority w:val="99"/>
    <w:semiHidden/>
    <w:unhideWhenUsed/>
    <w:pPr>
      <w:spacing w:line="30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4">
    <w:name w:val="Table Classic 4"/>
    <w:basedOn w:val="Tabelanormal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1">
    <w:name w:val="Table Colorful 1"/>
    <w:basedOn w:val="Tabelanormal"/>
    <w:uiPriority w:val="99"/>
    <w:semiHidden/>
    <w:unhideWhenUsed/>
    <w:pPr>
      <w:spacing w:line="30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2">
    <w:name w:val="Table Colorful 2"/>
    <w:basedOn w:val="Tabelanormal"/>
    <w:uiPriority w:val="99"/>
    <w:semiHidden/>
    <w:unhideWhenUsed/>
    <w:pPr>
      <w:spacing w:line="300" w:lineRule="auto"/>
    </w:pPr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3">
    <w:name w:val="Table Colorful 3"/>
    <w:basedOn w:val="Tabelanormal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emcolunas1">
    <w:name w:val="Table Columns 1"/>
    <w:basedOn w:val="Tabelanormal"/>
    <w:uiPriority w:val="99"/>
    <w:semiHidden/>
    <w:unhideWhenUsed/>
    <w:pPr>
      <w:spacing w:line="300" w:lineRule="auto"/>
    </w:pPr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2">
    <w:name w:val="Table Columns 2"/>
    <w:basedOn w:val="Tabelanormal"/>
    <w:uiPriority w:val="99"/>
    <w:semiHidden/>
    <w:unhideWhenUsed/>
    <w:pPr>
      <w:spacing w:line="300" w:lineRule="auto"/>
    </w:pPr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3">
    <w:name w:val="Table Columns 3"/>
    <w:basedOn w:val="Tabelanormal"/>
    <w:uiPriority w:val="99"/>
    <w:semiHidden/>
    <w:unhideWhenUsed/>
    <w:pPr>
      <w:spacing w:line="300" w:lineRule="auto"/>
    </w:pPr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4">
    <w:name w:val="Table Columns 4"/>
    <w:basedOn w:val="Tabelanormal"/>
    <w:uiPriority w:val="99"/>
    <w:semiHidden/>
    <w:unhideWhenUsed/>
    <w:pPr>
      <w:spacing w:line="300" w:lineRule="auto"/>
    </w:pPr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emcolunas5">
    <w:name w:val="Table Columns 5"/>
    <w:basedOn w:val="Tabelanormal"/>
    <w:uiPriority w:val="99"/>
    <w:semiHidden/>
    <w:unhideWhenUsed/>
    <w:pPr>
      <w:spacing w:line="300" w:lineRule="auto"/>
    </w:pPr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contempornea">
    <w:name w:val="Table Contemporary"/>
    <w:basedOn w:val="Tabelanormal"/>
    <w:uiPriority w:val="99"/>
    <w:semiHidden/>
    <w:unhideWhenUsed/>
    <w:pPr>
      <w:spacing w:line="30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elegante">
    <w:name w:val="Table Elegant"/>
    <w:basedOn w:val="Tabelanormal"/>
    <w:uiPriority w:val="99"/>
    <w:semiHidden/>
    <w:unhideWhenUsed/>
    <w:pPr>
      <w:spacing w:line="300" w:lineRule="auto"/>
    </w:pPr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1">
    <w:name w:val="Table Grid 1"/>
    <w:basedOn w:val="Tabelanormal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2">
    <w:name w:val="Table Grid 2"/>
    <w:basedOn w:val="Tabelanormal"/>
    <w:uiPriority w:val="99"/>
    <w:semiHidden/>
    <w:unhideWhenUsed/>
    <w:pPr>
      <w:spacing w:line="300" w:lineRule="auto"/>
    </w:pPr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3">
    <w:name w:val="Table Grid 3"/>
    <w:basedOn w:val="Tabelanormal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4">
    <w:name w:val="Table Grid 4"/>
    <w:basedOn w:val="Tabelanormal"/>
    <w:uiPriority w:val="99"/>
    <w:semiHidden/>
    <w:unhideWhenUsed/>
    <w:pPr>
      <w:spacing w:line="300" w:lineRule="auto"/>
    </w:pPr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5">
    <w:name w:val="Table Grid 5"/>
    <w:basedOn w:val="Tabelanormal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6">
    <w:name w:val="Table Grid 6"/>
    <w:basedOn w:val="Tabelanormal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7">
    <w:name w:val="Table Grid 7"/>
    <w:basedOn w:val="Tabelanormal"/>
    <w:uiPriority w:val="99"/>
    <w:semiHidden/>
    <w:unhideWhenUsed/>
    <w:pPr>
      <w:spacing w:line="300" w:lineRule="auto"/>
    </w:pPr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8">
    <w:name w:val="Table Grid 8"/>
    <w:basedOn w:val="Tabelanormal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1">
    <w:name w:val="Table List 1"/>
    <w:basedOn w:val="Tabelanormal"/>
    <w:uiPriority w:val="99"/>
    <w:semiHidden/>
    <w:unhideWhenUsed/>
    <w:pPr>
      <w:spacing w:line="30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2">
    <w:name w:val="Table List 2"/>
    <w:basedOn w:val="Tabelanormal"/>
    <w:uiPriority w:val="99"/>
    <w:semiHidden/>
    <w:unhideWhenUsed/>
    <w:pPr>
      <w:spacing w:line="30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3">
    <w:name w:val="Table List 3"/>
    <w:basedOn w:val="Tabelanormal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4">
    <w:name w:val="Table List 4"/>
    <w:basedOn w:val="Tabelanormal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emlista5">
    <w:name w:val="Table List 5"/>
    <w:basedOn w:val="Tabelanormal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6">
    <w:name w:val="Table List 6"/>
    <w:basedOn w:val="Tabelanormal"/>
    <w:uiPriority w:val="99"/>
    <w:semiHidden/>
    <w:unhideWhenUsed/>
    <w:pPr>
      <w:spacing w:line="300" w:lineRule="auto"/>
    </w:pPr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emlista7">
    <w:name w:val="Table List 7"/>
    <w:basedOn w:val="Tabelanormal"/>
    <w:uiPriority w:val="99"/>
    <w:semiHidden/>
    <w:unhideWhenUsed/>
    <w:pPr>
      <w:spacing w:line="30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emlista8">
    <w:name w:val="Table List 8"/>
    <w:basedOn w:val="Tabelanormal"/>
    <w:uiPriority w:val="99"/>
    <w:semiHidden/>
    <w:unhideWhenUsed/>
    <w:pPr>
      <w:spacing w:line="30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ndicedeautoridades">
    <w:name w:val="table of authorities"/>
    <w:basedOn w:val="Normal"/>
    <w:next w:val="Normal"/>
    <w:uiPriority w:val="99"/>
    <w:semiHidden/>
    <w:unhideWhenUsed/>
    <w:pPr>
      <w:spacing w:after="0"/>
      <w:ind w:left="220" w:hanging="220"/>
    </w:pPr>
  </w:style>
  <w:style w:type="paragraph" w:styleId="ndicedeilustraes">
    <w:name w:val="table of figures"/>
    <w:basedOn w:val="Normal"/>
    <w:next w:val="Normal"/>
    <w:uiPriority w:val="99"/>
    <w:semiHidden/>
    <w:unhideWhenUsed/>
    <w:pPr>
      <w:spacing w:after="0"/>
    </w:pPr>
  </w:style>
  <w:style w:type="table" w:styleId="Tabelaprofissional">
    <w:name w:val="Table Professional"/>
    <w:basedOn w:val="Tabelanormal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simples1">
    <w:name w:val="Table Simple 1"/>
    <w:basedOn w:val="Tabelanormal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simples2">
    <w:name w:val="Table Simple 2"/>
    <w:basedOn w:val="Tabelanormal"/>
    <w:uiPriority w:val="99"/>
    <w:semiHidden/>
    <w:unhideWhenUsed/>
    <w:pPr>
      <w:spacing w:line="30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simples3">
    <w:name w:val="Table Simple 3"/>
    <w:basedOn w:val="Tabelanormal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sutil1">
    <w:name w:val="Table Subtle 1"/>
    <w:basedOn w:val="Tabelanormal"/>
    <w:uiPriority w:val="99"/>
    <w:semiHidden/>
    <w:unhideWhenUsed/>
    <w:pPr>
      <w:spacing w:line="30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util2">
    <w:name w:val="Table Subtle 2"/>
    <w:basedOn w:val="Tabelanormal"/>
    <w:uiPriority w:val="99"/>
    <w:semiHidden/>
    <w:unhideWhenUsed/>
    <w:pPr>
      <w:spacing w:line="30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tema">
    <w:name w:val="Table Theme"/>
    <w:basedOn w:val="Tabelanormal"/>
    <w:uiPriority w:val="99"/>
    <w:semiHidden/>
    <w:unhideWhenUsed/>
    <w:pPr>
      <w:spacing w:line="30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aWeb1">
    <w:name w:val="Table Web 1"/>
    <w:basedOn w:val="Tabelanormal"/>
    <w:uiPriority w:val="99"/>
    <w:semiHidden/>
    <w:unhideWhenUsed/>
    <w:pPr>
      <w:spacing w:line="300" w:lineRule="auto"/>
    </w:pPr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uiPriority w:val="99"/>
    <w:semiHidden/>
    <w:unhideWhenUsed/>
    <w:pPr>
      <w:spacing w:line="300" w:lineRule="auto"/>
    </w:pPr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3">
    <w:name w:val="Table Web 3"/>
    <w:basedOn w:val="Tabelanormal"/>
    <w:uiPriority w:val="99"/>
    <w:semiHidden/>
    <w:unhideWhenUsed/>
    <w:pPr>
      <w:spacing w:line="300" w:lineRule="auto"/>
    </w:pPr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tulo">
    <w:name w:val="Title"/>
    <w:basedOn w:val="Normal"/>
    <w:next w:val="Normal"/>
    <w:link w:val="TtuloChar"/>
    <w:uiPriority w:val="19"/>
    <w:unhideWhenUsed/>
    <w:qFormat/>
    <w:pPr>
      <w:pBdr>
        <w:top w:val="single" w:sz="4" w:space="16" w:color="7E97AD" w:themeColor="accent1"/>
        <w:left w:val="single" w:sz="4" w:space="20" w:color="7E97AD" w:themeColor="accent1"/>
        <w:bottom w:val="single" w:sz="4" w:space="16" w:color="7E97AD" w:themeColor="accent1"/>
        <w:right w:val="single" w:sz="4" w:space="20" w:color="7E97AD" w:themeColor="accent1"/>
      </w:pBdr>
      <w:shd w:val="clear" w:color="auto" w:fill="7E97AD" w:themeFill="accent1"/>
      <w:spacing w:before="0" w:after="240" w:line="204" w:lineRule="auto"/>
      <w:ind w:left="432" w:right="432"/>
    </w:pPr>
    <w:rPr>
      <w:rFonts w:asciiTheme="majorHAnsi" w:eastAsiaTheme="majorEastAsia" w:hAnsiTheme="majorHAnsi" w:cstheme="majorBidi"/>
      <w:caps/>
      <w:color w:val="FFFFFF" w:themeColor="background1"/>
      <w:kern w:val="28"/>
      <w:sz w:val="72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9"/>
    <w:rPr>
      <w:rFonts w:asciiTheme="majorHAnsi" w:eastAsiaTheme="majorEastAsia" w:hAnsiTheme="majorHAnsi" w:cstheme="majorBidi"/>
      <w:caps/>
      <w:color w:val="FFFFFF" w:themeColor="background1"/>
      <w:kern w:val="28"/>
      <w:sz w:val="72"/>
      <w:shd w:val="clear" w:color="auto" w:fill="7E97AD" w:themeFill="accent1"/>
      <w14:ligatures w14:val="standardContextual"/>
    </w:rPr>
  </w:style>
  <w:style w:type="paragraph" w:styleId="Ttulodendicedeautoridades">
    <w:name w:val="toa heading"/>
    <w:basedOn w:val="Normal"/>
    <w:next w:val="Normal"/>
    <w:uiPriority w:val="99"/>
    <w:semiHidden/>
    <w:unhideWhenUsed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styleId="Sumrio1">
    <w:name w:val="toc 1"/>
    <w:basedOn w:val="Normal"/>
    <w:next w:val="Normal"/>
    <w:autoRedefine/>
    <w:uiPriority w:val="39"/>
    <w:unhideWhenUsed/>
    <w:rsid w:val="00FF7911"/>
    <w:pPr>
      <w:tabs>
        <w:tab w:val="right" w:leader="underscore" w:pos="9090"/>
      </w:tabs>
      <w:spacing w:after="100"/>
    </w:pPr>
    <w:rPr>
      <w:color w:val="7F7F7F" w:themeColor="text1" w:themeTint="80"/>
      <w:sz w:val="22"/>
    </w:rPr>
  </w:style>
  <w:style w:type="paragraph" w:styleId="Sumrio2">
    <w:name w:val="toc 2"/>
    <w:basedOn w:val="Normal"/>
    <w:next w:val="Normal"/>
    <w:autoRedefine/>
    <w:uiPriority w:val="39"/>
    <w:unhideWhenUsed/>
    <w:pPr>
      <w:spacing w:after="100"/>
      <w:ind w:left="220"/>
    </w:pPr>
  </w:style>
  <w:style w:type="paragraph" w:styleId="Sumrio3">
    <w:name w:val="toc 3"/>
    <w:basedOn w:val="Normal"/>
    <w:next w:val="Normal"/>
    <w:autoRedefine/>
    <w:uiPriority w:val="39"/>
    <w:semiHidden/>
    <w:unhideWhenUsed/>
    <w:pPr>
      <w:spacing w:after="100"/>
      <w:ind w:left="440"/>
    </w:pPr>
  </w:style>
  <w:style w:type="paragraph" w:styleId="Sumrio4">
    <w:name w:val="toc 4"/>
    <w:basedOn w:val="Normal"/>
    <w:next w:val="Normal"/>
    <w:autoRedefine/>
    <w:uiPriority w:val="39"/>
    <w:semiHidden/>
    <w:unhideWhenUsed/>
    <w:pPr>
      <w:spacing w:after="100"/>
      <w:ind w:left="660"/>
    </w:pPr>
  </w:style>
  <w:style w:type="paragraph" w:styleId="Sumrio5">
    <w:name w:val="toc 5"/>
    <w:basedOn w:val="Normal"/>
    <w:next w:val="Normal"/>
    <w:autoRedefine/>
    <w:uiPriority w:val="39"/>
    <w:semiHidden/>
    <w:unhideWhenUsed/>
    <w:pPr>
      <w:spacing w:after="100"/>
      <w:ind w:left="880"/>
    </w:pPr>
  </w:style>
  <w:style w:type="paragraph" w:styleId="Sumrio6">
    <w:name w:val="toc 6"/>
    <w:basedOn w:val="Normal"/>
    <w:next w:val="Normal"/>
    <w:autoRedefine/>
    <w:uiPriority w:val="39"/>
    <w:semiHidden/>
    <w:unhideWhenUsed/>
    <w:pPr>
      <w:spacing w:after="100"/>
      <w:ind w:left="1100"/>
    </w:pPr>
  </w:style>
  <w:style w:type="paragraph" w:styleId="Sumrio7">
    <w:name w:val="toc 7"/>
    <w:basedOn w:val="Normal"/>
    <w:next w:val="Normal"/>
    <w:autoRedefine/>
    <w:uiPriority w:val="39"/>
    <w:semiHidden/>
    <w:unhideWhenUsed/>
    <w:pPr>
      <w:spacing w:after="100"/>
      <w:ind w:left="1320"/>
    </w:pPr>
  </w:style>
  <w:style w:type="paragraph" w:styleId="Sumrio8">
    <w:name w:val="toc 8"/>
    <w:basedOn w:val="Normal"/>
    <w:next w:val="Normal"/>
    <w:autoRedefine/>
    <w:uiPriority w:val="39"/>
    <w:semiHidden/>
    <w:unhideWhenUsed/>
    <w:pPr>
      <w:spacing w:after="100"/>
      <w:ind w:left="1540"/>
    </w:pPr>
  </w:style>
  <w:style w:type="paragraph" w:styleId="Sumrio9">
    <w:name w:val="toc 9"/>
    <w:basedOn w:val="Normal"/>
    <w:next w:val="Normal"/>
    <w:autoRedefine/>
    <w:uiPriority w:val="39"/>
    <w:semiHidden/>
    <w:unhideWhenUsed/>
    <w:pPr>
      <w:spacing w:after="100"/>
      <w:ind w:left="1760"/>
    </w:pPr>
  </w:style>
  <w:style w:type="paragraph" w:styleId="CabealhodoSumrio">
    <w:name w:val="TOC Heading"/>
    <w:basedOn w:val="Ttulo1"/>
    <w:next w:val="Normal"/>
    <w:uiPriority w:val="39"/>
    <w:unhideWhenUsed/>
    <w:qFormat/>
    <w:pPr>
      <w:outlineLvl w:val="9"/>
    </w:pPr>
  </w:style>
  <w:style w:type="character" w:customStyle="1" w:styleId="SemEspaamentoChar">
    <w:name w:val="Sem Espaçamento Char"/>
    <w:basedOn w:val="Fontepargpadro"/>
    <w:link w:val="SemEspaamento"/>
    <w:uiPriority w:val="1"/>
  </w:style>
  <w:style w:type="paragraph" w:customStyle="1" w:styleId="Ttulodatabela">
    <w:name w:val="Título da tabela"/>
    <w:basedOn w:val="Normal"/>
    <w:uiPriority w:val="10"/>
    <w:qFormat/>
    <w:pPr>
      <w:keepNext/>
      <w:pBdr>
        <w:top w:val="single" w:sz="4" w:space="1" w:color="7E97AD" w:themeColor="accent1"/>
        <w:left w:val="single" w:sz="4" w:space="6" w:color="7E97AD" w:themeColor="accent1"/>
        <w:bottom w:val="single" w:sz="4" w:space="2" w:color="7E97AD" w:themeColor="accent1"/>
        <w:right w:val="single" w:sz="4" w:space="6" w:color="7E97AD" w:themeColor="accent1"/>
      </w:pBdr>
      <w:shd w:val="clear" w:color="auto" w:fill="7E97AD" w:themeFill="accent1"/>
      <w:spacing w:before="160" w:line="240" w:lineRule="auto"/>
      <w:ind w:left="144" w:right="144"/>
    </w:pPr>
    <w:rPr>
      <w:rFonts w:asciiTheme="majorHAnsi" w:eastAsiaTheme="majorEastAsia" w:hAnsiTheme="majorHAnsi" w:cstheme="majorBidi"/>
      <w:caps/>
      <w:color w:val="FFFFFF" w:themeColor="background1"/>
      <w:sz w:val="24"/>
    </w:rPr>
  </w:style>
  <w:style w:type="paragraph" w:customStyle="1" w:styleId="DadosdaEmpresa">
    <w:name w:val="Dados da Empresa"/>
    <w:basedOn w:val="Normal"/>
    <w:uiPriority w:val="2"/>
    <w:qFormat/>
    <w:pPr>
      <w:spacing w:after="40"/>
    </w:pPr>
  </w:style>
  <w:style w:type="table" w:customStyle="1" w:styleId="FinancialTable">
    <w:name w:val="Financial Table"/>
    <w:basedOn w:val="Tabelanormal"/>
    <w:uiPriority w:val="99"/>
    <w:pPr>
      <w:spacing w:after="0" w:line="240" w:lineRule="auto"/>
      <w:ind w:left="144" w:right="144"/>
      <w:jc w:val="right"/>
    </w:pPr>
    <w:tblPr>
      <w:tblBorders>
        <w:insideH w:val="single" w:sz="4" w:space="0" w:color="D9D9D9" w:themeColor="background1" w:themeShade="D9"/>
      </w:tblBorders>
      <w:tblCellMar>
        <w:left w:w="0" w:type="dxa"/>
        <w:right w:w="0" w:type="dxa"/>
      </w:tblCellMar>
    </w:tblPr>
    <w:tcPr>
      <w:vAlign w:val="center"/>
    </w:tcPr>
    <w:tblStylePr w:type="firstRow">
      <w:pPr>
        <w:wordWrap/>
        <w:jc w:val="right"/>
      </w:pPr>
      <w:rPr>
        <w:rFonts w:asciiTheme="majorHAnsi" w:hAnsiTheme="majorHAnsi"/>
        <w:b w:val="0"/>
        <w:caps/>
        <w:smallCaps w:val="0"/>
        <w:color w:val="7E97AD" w:themeColor="accent1"/>
        <w:sz w:val="22"/>
      </w:rPr>
      <w:tblPr/>
      <w:tcPr>
        <w:vAlign w:val="bottom"/>
      </w:tcPr>
    </w:tblStylePr>
    <w:tblStylePr w:type="firstCol">
      <w:pPr>
        <w:wordWrap/>
        <w:jc w:val="left"/>
      </w:pPr>
      <w:rPr>
        <w:b/>
      </w:rPr>
    </w:tblStylePr>
  </w:style>
  <w:style w:type="numbering" w:customStyle="1" w:styleId="AnnualReport">
    <w:name w:val="Annual Report"/>
    <w:uiPriority w:val="99"/>
    <w:pPr>
      <w:numPr>
        <w:numId w:val="17"/>
      </w:numPr>
    </w:pPr>
  </w:style>
  <w:style w:type="paragraph" w:customStyle="1" w:styleId="Textodatabela">
    <w:name w:val="Texto da tabela"/>
    <w:basedOn w:val="Normal"/>
    <w:uiPriority w:val="10"/>
    <w:qFormat/>
    <w:pPr>
      <w:spacing w:before="60" w:after="60" w:line="240" w:lineRule="auto"/>
      <w:ind w:left="144" w:right="144"/>
    </w:pPr>
  </w:style>
  <w:style w:type="paragraph" w:customStyle="1" w:styleId="Ttulodatabelareversa">
    <w:name w:val="Título da tabela reversa"/>
    <w:basedOn w:val="Normal"/>
    <w:uiPriority w:val="10"/>
    <w:qFormat/>
    <w:pPr>
      <w:spacing w:after="40" w:line="240" w:lineRule="auto"/>
      <w:ind w:left="144" w:right="144"/>
    </w:pPr>
    <w:rPr>
      <w:rFonts w:asciiTheme="majorHAnsi" w:eastAsiaTheme="majorEastAsia" w:hAnsiTheme="majorHAnsi" w:cstheme="majorBidi"/>
      <w:caps/>
      <w:color w:val="FFFFFF" w:themeColor="background1"/>
      <w:sz w:val="24"/>
    </w:rPr>
  </w:style>
  <w:style w:type="paragraph" w:customStyle="1" w:styleId="Cabealhosombreado">
    <w:name w:val="Cabeçalho sombreado"/>
    <w:basedOn w:val="Normal"/>
    <w:uiPriority w:val="99"/>
    <w:qFormat/>
    <w:pPr>
      <w:pBdr>
        <w:top w:val="single" w:sz="2" w:space="6" w:color="7E97AD" w:themeColor="accent1"/>
        <w:left w:val="single" w:sz="2" w:space="20" w:color="7E97AD" w:themeColor="accent1"/>
        <w:bottom w:val="single" w:sz="2" w:space="6" w:color="7E97AD" w:themeColor="accent1"/>
        <w:right w:val="single" w:sz="2" w:space="20" w:color="7E97AD" w:themeColor="accent1"/>
      </w:pBdr>
      <w:shd w:val="clear" w:color="auto" w:fill="7E97AD" w:themeFill="accent1"/>
      <w:spacing w:after="0" w:line="240" w:lineRule="auto"/>
    </w:pPr>
    <w:rPr>
      <w:rFonts w:asciiTheme="majorHAnsi" w:eastAsiaTheme="majorEastAsia" w:hAnsiTheme="majorHAnsi" w:cstheme="majorBidi"/>
      <w:caps/>
      <w:color w:val="FFFFFF" w:themeColor="background1"/>
      <w:sz w:val="40"/>
    </w:rPr>
  </w:style>
  <w:style w:type="paragraph" w:customStyle="1" w:styleId="Resumo">
    <w:name w:val="Resumo"/>
    <w:basedOn w:val="Normal"/>
    <w:uiPriority w:val="20"/>
    <w:qFormat/>
    <w:rsid w:val="001A248A"/>
    <w:pPr>
      <w:spacing w:before="360" w:after="0" w:line="240" w:lineRule="auto"/>
      <w:ind w:left="432" w:right="1080"/>
    </w:pPr>
    <w:rPr>
      <w:i/>
      <w:iCs/>
      <w:color w:val="7F7F7F" w:themeColor="text1" w:themeTint="8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663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3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6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6.emf"/><Relationship Id="rId26" Type="http://schemas.openxmlformats.org/officeDocument/2006/relationships/image" Target="media/image14.png"/><Relationship Id="rId39" Type="http://schemas.openxmlformats.org/officeDocument/2006/relationships/image" Target="media/image27.emf"/><Relationship Id="rId21" Type="http://schemas.openxmlformats.org/officeDocument/2006/relationships/image" Target="media/image9.png"/><Relationship Id="rId34" Type="http://schemas.openxmlformats.org/officeDocument/2006/relationships/image" Target="media/image22.emf"/><Relationship Id="rId42" Type="http://schemas.openxmlformats.org/officeDocument/2006/relationships/image" Target="media/image30.emf"/><Relationship Id="rId47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microsoft.com/office/2007/relationships/hdphoto" Target="media/hdphoto1.wdp"/><Relationship Id="rId29" Type="http://schemas.openxmlformats.org/officeDocument/2006/relationships/image" Target="media/image17.emf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24" Type="http://schemas.openxmlformats.org/officeDocument/2006/relationships/image" Target="media/image12.png"/><Relationship Id="rId32" Type="http://schemas.openxmlformats.org/officeDocument/2006/relationships/image" Target="media/image20.emf"/><Relationship Id="rId37" Type="http://schemas.openxmlformats.org/officeDocument/2006/relationships/image" Target="media/image25.emf"/><Relationship Id="rId40" Type="http://schemas.openxmlformats.org/officeDocument/2006/relationships/image" Target="media/image28.emf"/><Relationship Id="rId45" Type="http://schemas.openxmlformats.org/officeDocument/2006/relationships/image" Target="media/image33.emf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image" Target="media/image11.emf"/><Relationship Id="rId28" Type="http://schemas.openxmlformats.org/officeDocument/2006/relationships/image" Target="media/image16.emf"/><Relationship Id="rId36" Type="http://schemas.openxmlformats.org/officeDocument/2006/relationships/image" Target="media/image24.emf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31" Type="http://schemas.openxmlformats.org/officeDocument/2006/relationships/image" Target="media/image19.png"/><Relationship Id="rId44" Type="http://schemas.openxmlformats.org/officeDocument/2006/relationships/image" Target="media/image32.emf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image" Target="media/image10.emf"/><Relationship Id="rId27" Type="http://schemas.openxmlformats.org/officeDocument/2006/relationships/image" Target="media/image15.emf"/><Relationship Id="rId30" Type="http://schemas.openxmlformats.org/officeDocument/2006/relationships/image" Target="media/image18.png"/><Relationship Id="rId35" Type="http://schemas.openxmlformats.org/officeDocument/2006/relationships/image" Target="media/image23.png"/><Relationship Id="rId43" Type="http://schemas.openxmlformats.org/officeDocument/2006/relationships/image" Target="media/image31.emf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5.emf"/><Relationship Id="rId25" Type="http://schemas.openxmlformats.org/officeDocument/2006/relationships/image" Target="media/image13.emf"/><Relationship Id="rId33" Type="http://schemas.openxmlformats.org/officeDocument/2006/relationships/image" Target="media/image21.emf"/><Relationship Id="rId38" Type="http://schemas.openxmlformats.org/officeDocument/2006/relationships/image" Target="media/image26.emf"/><Relationship Id="rId46" Type="http://schemas.openxmlformats.org/officeDocument/2006/relationships/fontTable" Target="fontTable.xml"/><Relationship Id="rId20" Type="http://schemas.openxmlformats.org/officeDocument/2006/relationships/image" Target="media/image8.emf"/><Relationship Id="rId41" Type="http://schemas.openxmlformats.org/officeDocument/2006/relationships/image" Target="media/image29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26735\AppData\Roaming\Microsoft\Templates\Relat&#243;rio%20anual%20(com%20foto%20de%20capa).dotx" TargetMode="External"/></Relationships>
</file>

<file path=word/theme/theme1.xml><?xml version="1.0" encoding="utf-8"?>
<a:theme xmlns:a="http://schemas.openxmlformats.org/drawingml/2006/main" name="Annual Report">
  <a:themeElements>
    <a:clrScheme name="word_design_set">
      <a:dk1>
        <a:srgbClr val="000000"/>
      </a:dk1>
      <a:lt1>
        <a:srgbClr val="FFFFFF"/>
      </a:lt1>
      <a:dk2>
        <a:srgbClr val="1F2123"/>
      </a:dk2>
      <a:lt2>
        <a:srgbClr val="DC9E1F"/>
      </a:lt2>
      <a:accent1>
        <a:srgbClr val="7E97AD"/>
      </a:accent1>
      <a:accent2>
        <a:srgbClr val="CC8E60"/>
      </a:accent2>
      <a:accent3>
        <a:srgbClr val="7A6A60"/>
      </a:accent3>
      <a:accent4>
        <a:srgbClr val="B4936D"/>
      </a:accent4>
      <a:accent5>
        <a:srgbClr val="67787B"/>
      </a:accent5>
      <a:accent6>
        <a:srgbClr val="9D936F"/>
      </a:accent6>
      <a:hlink>
        <a:srgbClr val="646464"/>
      </a:hlink>
      <a:folHlink>
        <a:srgbClr val="969696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noFill/>
        <a:ln>
          <a:noFill/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b:Sources xmlns:b="http://schemas.openxmlformats.org/officeDocument/2006/bibliography" SelectedStyle="\APA.XSL" StyleName="APA"/>
</file>

<file path=customXml/item4.xml><?xml version="1.0" encoding="utf-8"?>
<mappings xmlns="http://schemas.microsoft.com/pics">
  <picture>iVBORw0KGgoAAAANSUhEUgAAAIAAAAA+CAIAAABsnISZAAAAAXNSR0IArs4c6QAAAARnQU1BAACxjwv8YQUAAAAJcEhZcwAADsMAAA7DAcdvqGQAAAAZdEVYdFNvZnR3YXJlAEFkb2JlIEltYWdlUmVhZHlxyWU8AAAHVklEQVR4Xu1c641eRQzdTkDiP0j8B1EAiAIiUUBEA1EaiCgAaABoAGiAVJBUECrYDshBZ2VZtsfjufNARDe6iva7n2c89vFrPLP78M+Rf3+/e/fJRx+//uv1EW7/GZOXL1589+zZEPuHIerLxB8AAN9+/c3nn372+PiYKOEG4LKF9AcCgK+++PIGoK+pMxS//fKrjza3B5xR/r9cQl3fAPwPAZD0+POPPyHJoFbBI3LgJWIfX+LBRy2ijH375g3AFzIMaVHq4aCBF8uo758/DyOsWQOGgK/Mg58NaywmwQEsvCCg/+HVKyzbDKRO+NJYd+4BGIiEQdEwLeJVa0kPVCKmAyfSSbHIl6JKfIuPUJMWnsLgf7wXvVAjEMlQ6jIU9JhNaKA1LNSoAMriS1kD1S3zYBQmASRUOuiJaI4BWHtd086MBWA2kVc0LpoV08EPlJ00+B+zySIxAwj+/P2PEIMnAHyRTrUaSfARLwVPghcaFIfLInwZalwEiyONNhYPiZYByoIutEHwW7zB+8QJuData8olJsix9BVRXNEDaPKGOyHJADAJHbyxGgzzY0ApxFRZa+sBlqKd4j4AQ4QpkBDLCpdOPepwRDKg7u1Jz0B1a5NklMNqNZwg0DjVAfD+Z6bSi3nyAGOPHBA6MsXmFFSrt2V+i/AillgEQAtp1OEx0ACbb3XkDMHDwrR5McrpiE9P0rZVBCB0vkT8JwBMhNJaNgIQG9pdrlaasIbKtyKYvSkbo5nI3FViQqA9KQQAxiHZlVJgJfQMMTszfxGAMB70ATCqIQDJMw8AOMJYGOjw0I20kCYfeD3mKwzjp0yiXZwVC7/CD6wLGMd0DDgNQJ7Hcrvmt9qjjQmYZC56GQUgKe9Cw5eXTHJEHTYrxZgUo74qPQoADSSXQUJQq8DSQdwA0IrvCB3iwvhZF7JhDmiln+7KGeLBwpQ6ki0996MAmGW15JE9hCfgDKZglUDHYtmMMjUVHShpfoVbp4rqxUFZQUgywHsuGzObMsmER/+Rc7ZaEcM5AHOxhvHyYy5T3fu10r50EPMe4JMV87C8T0phCYCtPFzxDC7JbC0xM3dkGpVQuSH8KwHgUqBEswv1ds2MLRYNwaBECKAzWJgDpOiWbbCp/JgJZaOLJeENPooFMGLoTTgr+koCE12HFaDf3xnlkjVXAkenpS4GQBKp1Bu6DSA5AIuABnVXB2TGdbwPYpTuMjHcewFMq4dVk9nEatbdzKFjFEONWWqlQOAkHI6HueQiAPWg6SmL26sZFh/82KkjyRuAefu4AZjX4dQMNwBT6psffAMwr8OpGW4AptQ3P3gKgHn29wwP5oBt9GJXRYNstfuTPHbhLzfUEtaYEzPr/YFsZbi1xJMfWx6TayMA3LXmTWO9xfNnWxUtaBpzN6DCGkiM8l0r1xYA2I2oyG9oKj2cEBVw5Nn3had+Y3WHXOsBgDxyveWCOoBcfv3PA8C2zOWnCMAmuRYDMKkL01qphKDu4V0XmAoA++RaCQDbWOEjh46iU7gzO5chfbEWSLSPGcJMK4fvwrcLwFa5lgHAWzpem+YiWxhAwoHdfNDSvu5OJz4Eoyb8OQC75VoGAGzcaz8/U9TeELpCUp+0rLJ1PtpCAgVrDsBuudYAwLaoeYrap2owg0/dyc0GX2WZI6BK/ujSHJBrDQDeTIpnUloFvEdknrAiCilHbb+rfRAckGsNAN54u5ktlN8HojATePMf8raK6klzQK4FAPgSrXURtSu5z6v+bNaHhe6vbnX5hgRn5FoAgByNSvToFjAtjYTKNcQepPwS3DXtY9QZuRYA4HsAM30u7/UmDXh2O6I/ADgj1wIAfBU/2kvQRurju4HT54kZdol/nJFrAQDGZv2VpqEg4AsPk8+H2PFmUfcJW+JDjLoytuRaAIAR70IBqlffBWCI3QwAQ4xuAGIN3AB0LcMS3B4w9rcmwt3KsNbVAJ+ETUfIl0kJuxkPGGLUFbkl14Ic4MuStWWokW2enUclTMLzjPTKW3AuAMAHjcsbMV7P10/4K5+TB5lFAM7ItQAAvzUtHqd4t/VT+SbPPLsiAPOMRMBErgUAhD3ba804v/fxu9x5dkUA5hkJAIlcCwAAG59hLjiBbzK3thSe3VD7rwjAGbnWABA26IcyQXgg05ohrG3qHek6AAfkWgMAjCU8UyxiAO17J83/PFV476jIrg7AAbmWAdA6pG39ERqJj/wjLL5dk/c4Q4/BJN07AODrG/3J9cjdci0DAIIll0QQH4xCIVh4YZRIVOJJclcHqGNy/8tfrQuj+f3UrXJZALqNQxK0cuz8NSlMXj9gCWN0UQRN1r0gvE+uxQDkflBRTcX29QZi8sYgl9QFYJ9c6wHAWqGU8K5VDgAywbWzrZmbud2/yWLAXi7XFgC46CTEGySGtNBqewH1oQvSiKIVww+360UYKnJtBIBLZ7IN75fxwui1PXPSfeTtz7AsJsdrejccV8l1/4pSt5G8l+AGYK9+u7O/B+HBx9ogCCU3AAAAAElFTkSuQmCC</picture>
</mapping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D53A638-860B-48FA-99DB-00CDA450B3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A6D6AD-518B-4B57-96C8-693459DD374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679E4D8-73D9-412D-B716-777944E71373}">
  <ds:schemaRefs>
    <ds:schemaRef ds:uri="http://schemas.microsoft.com/pic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Relatório anual (com foto de capa)</Template>
  <TotalTime>156</TotalTime>
  <Pages>30</Pages>
  <Words>3757</Words>
  <Characters>20292</Characters>
  <Application>Microsoft Office Word</Application>
  <DocSecurity>0</DocSecurity>
  <Lines>169</Lines>
  <Paragraphs>48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>Relatório anual</vt:lpstr>
      <vt:lpstr/>
    </vt:vector>
  </TitlesOfParts>
  <Company/>
  <LinksUpToDate>false</LinksUpToDate>
  <CharactersWithSpaces>24001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Gisela Adriana Corrêa</dc:creator>
  <cp:keywords/>
  <cp:lastModifiedBy>Sandra Cristina Costa de Oliveira</cp:lastModifiedBy>
  <cp:revision>5</cp:revision>
  <cp:lastPrinted>2018-09-05T11:37:00Z</cp:lastPrinted>
  <dcterms:created xsi:type="dcterms:W3CDTF">2018-09-03T15:52:00Z</dcterms:created>
  <dcterms:modified xsi:type="dcterms:W3CDTF">2020-07-06T15:01:00Z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TC028965939991</vt:lpwstr>
  </property>
</Properties>
</file>