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before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after="0" w:before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</w:t>
      </w:r>
    </w:p>
    <w:p w:rsidR="00000000" w:rsidDel="00000000" w:rsidP="00000000" w:rsidRDefault="00000000" w:rsidRPr="00000000" w14:paraId="00000003">
      <w:pPr>
        <w:spacing w:before="24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EDITAL PÚBLICO Nº 27/2023</w:t>
      </w:r>
    </w:p>
    <w:p w:rsidR="00000000" w:rsidDel="00000000" w:rsidP="00000000" w:rsidRDefault="00000000" w:rsidRPr="00000000" w14:paraId="00000004">
      <w:pPr>
        <w:spacing w:after="0" w:before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PROJETOS CULTURAIS - CONCESSÃO DE BOLSAS CULTURAIS (AUDIOVISUAL)</w:t>
      </w:r>
    </w:p>
    <w:p w:rsidR="00000000" w:rsidDel="00000000" w:rsidP="00000000" w:rsidRDefault="00000000" w:rsidRPr="00000000" w14:paraId="00000005">
      <w:pPr>
        <w:spacing w:before="240" w:lineRule="auto"/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RECURSOS DO EDITAL </w:t>
      </w:r>
    </w:p>
    <w:p w:rsidR="00000000" w:rsidDel="00000000" w:rsidP="00000000" w:rsidRDefault="00000000" w:rsidRPr="00000000" w14:paraId="00000007">
      <w:pPr>
        <w:spacing w:after="200"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Este edital possui valor total de R$ 44.000,00 (quarenta e quatro mil reais) aportados na modalidade de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bolsas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para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capacitação, formação e qualificação em audiovisual (INCISO III, da Lei Paulo Gustavo)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.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DESCRIÇÃO DOS OBJETIVOS</w:t>
      </w:r>
    </w:p>
    <w:p w:rsidR="00000000" w:rsidDel="00000000" w:rsidP="00000000" w:rsidRDefault="00000000" w:rsidRPr="00000000" w14:paraId="00000009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O presente edital tem como objetivo contemplar 2 (dois) proponentes em curso de formação em audiovisual realizado no Centro de Audiovisual de São Bernardo, com o recebimento de bolsa auxílio, por um prazo de 12 meses, para acompanhamento e apoio às atividades resultantes dos editais de fomento direto da Lei Paulo Gustavo no município de São Bernardo do Campo.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Calibri" w:cs="Calibri" w:eastAsia="Calibri" w:hAnsi="Calibri"/>
          <w:b w:val="1"/>
          <w:u w:val="single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2.1.  Esse edital está em acordo com o Inciso III da LPG, que consiste no fomento à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capacitação, formação e qualificação em audiovisual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e refere-se ao apoio concedido para o desenvolvimento de profissionais do setor em programas, cursos, oficinas e outras iniciativas de educação voltadas para profissionais da área audiovisual. Esse tipo de fomento tem como objetivo promover o aprimoramento das habilidades técnicas, criativas e gerenciais dos profissionais, bem como estimular a formação de novos talentos.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Neste edital, o apoio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à capacitação, formação e qualificação em audiovisual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refere-se especificamente ao estímulo para que realizadores locais do audiovisual aprimorem </w:t>
      </w: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habilidades narrativas, estéticas, técnicas e/ou de gestão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 relacionadas diretamente ao audiovisual.</w:t>
      </w:r>
    </w:p>
    <w:p w:rsidR="00000000" w:rsidDel="00000000" w:rsidP="00000000" w:rsidRDefault="00000000" w:rsidRPr="00000000" w14:paraId="0000000C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2.3     Podem concorrer neste edital pessoas físicas, representadas ou não por Microempresa Individual (MEI), residentes no município há pelo menos 2 (dois) anos.</w:t>
      </w:r>
    </w:p>
    <w:p w:rsidR="00000000" w:rsidDel="00000000" w:rsidP="00000000" w:rsidRDefault="00000000" w:rsidRPr="00000000" w14:paraId="0000000D">
      <w:pPr>
        <w:spacing w:line="24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2.4      Para inscrição deverá ser apresentado:</w:t>
      </w:r>
    </w:p>
    <w:p w:rsidR="00000000" w:rsidDel="00000000" w:rsidP="00000000" w:rsidRDefault="00000000" w:rsidRPr="00000000" w14:paraId="0000000E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Currículo e portfólio do proponente, com informações sobre suas qualificações e suas experiências no campo audiovisual; </w:t>
      </w:r>
    </w:p>
    <w:p w:rsidR="00000000" w:rsidDel="00000000" w:rsidP="00000000" w:rsidRDefault="00000000" w:rsidRPr="00000000" w14:paraId="0000000F">
      <w:pPr>
        <w:numPr>
          <w:ilvl w:val="0"/>
          <w:numId w:val="3"/>
        </w:numPr>
        <w:spacing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Declaração de matrícula no Centro de Audiovisual de São Bernardo; </w:t>
      </w:r>
    </w:p>
    <w:p w:rsidR="00000000" w:rsidDel="00000000" w:rsidP="00000000" w:rsidRDefault="00000000" w:rsidRPr="00000000" w14:paraId="00000010">
      <w:pPr>
        <w:numPr>
          <w:ilvl w:val="0"/>
          <w:numId w:val="3"/>
        </w:numPr>
        <w:spacing w:after="200" w:line="240" w:lineRule="auto"/>
        <w:ind w:left="720" w:hanging="360"/>
        <w:jc w:val="both"/>
        <w:rPr>
          <w:rFonts w:ascii="Calibri" w:cs="Calibri" w:eastAsia="Calibri" w:hAnsi="Calibri"/>
        </w:rPr>
      </w:pPr>
      <w:r w:rsidDel="00000000" w:rsidR="00000000" w:rsidRPr="00000000">
        <w:rPr>
          <w:rFonts w:ascii="Calibri" w:cs="Calibri" w:eastAsia="Calibri" w:hAnsi="Calibri"/>
          <w:rtl w:val="0"/>
        </w:rPr>
        <w:t xml:space="preserve">Proposta de atuação e pesquisa no setor audiovisual para o município de São Bernardo do Campo, contendo o plano de trabalho (constando por ex.: objetivo, metodologia e proposta de cronograma) para acompanhamento das fases de execução dos editais de fomento elaborados através da Lei Paulo Gustavo, em conformidade com item 2.1 desse anexo.</w:t>
      </w:r>
    </w:p>
    <w:p w:rsidR="00000000" w:rsidDel="00000000" w:rsidP="00000000" w:rsidRDefault="00000000" w:rsidRPr="00000000" w14:paraId="00000011">
      <w:pPr>
        <w:numPr>
          <w:ilvl w:val="0"/>
          <w:numId w:val="4"/>
        </w:numPr>
        <w:spacing w:after="200" w:before="240" w:lineRule="auto"/>
        <w:ind w:left="720" w:hanging="360"/>
        <w:jc w:val="both"/>
        <w:rPr>
          <w:rFonts w:ascii="Calibri" w:cs="Calibri" w:eastAsia="Calibri" w:hAnsi="Calibri"/>
          <w:b w:val="1"/>
        </w:rPr>
      </w:pPr>
      <w:r w:rsidDel="00000000" w:rsidR="00000000" w:rsidRPr="00000000">
        <w:rPr>
          <w:rFonts w:ascii="Calibri" w:cs="Calibri" w:eastAsia="Calibri" w:hAnsi="Calibri"/>
          <w:b w:val="1"/>
          <w:rtl w:val="0"/>
        </w:rPr>
        <w:t xml:space="preserve">DISTRIBUIÇÃO DE VAGAS E VALORES</w:t>
      </w:r>
    </w:p>
    <w:tbl>
      <w:tblPr>
        <w:tblStyle w:val="Table1"/>
        <w:tblW w:w="9089.999999999998" w:type="dxa"/>
        <w:jc w:val="left"/>
        <w:tblInd w:w="-4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731"/>
        <w:gridCol w:w="1560"/>
        <w:gridCol w:w="1559"/>
        <w:gridCol w:w="1134"/>
        <w:gridCol w:w="1417"/>
        <w:gridCol w:w="1689"/>
        <w:tblGridChange w:id="0">
          <w:tblGrid>
            <w:gridCol w:w="1731"/>
            <w:gridCol w:w="1560"/>
            <w:gridCol w:w="1559"/>
            <w:gridCol w:w="1134"/>
            <w:gridCol w:w="1417"/>
            <w:gridCol w:w="168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DESCRIÇÃO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VAGA DE  AMPLA CONCORRÊNCIA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COTA PARA PESSOAS PRETAS, PARDAS E INDÍGENAS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TOTAL DE VAGAS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VALOR INDIVIDUAL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widowControl w:val="0"/>
              <w:jc w:val="center"/>
              <w:rPr>
                <w:rFonts w:ascii="Calibri" w:cs="Calibri" w:eastAsia="Calibri" w:hAnsi="Calibri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sz w:val="20"/>
                <w:szCs w:val="20"/>
                <w:rtl w:val="0"/>
              </w:rPr>
              <w:t xml:space="preserve">VALOR TOTAL 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widowControl w:val="0"/>
              <w:spacing w:line="240" w:lineRule="auto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Capacitação, formação e qualificação em audiovisual.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R$22.000,00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widowControl w:val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R$ 44.000,00</w:t>
            </w:r>
          </w:p>
        </w:tc>
      </w:tr>
    </w:tbl>
    <w:p w:rsidR="00000000" w:rsidDel="00000000" w:rsidP="00000000" w:rsidRDefault="00000000" w:rsidRPr="00000000" w14:paraId="0000001E">
      <w:pPr>
        <w:spacing w:after="20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20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120" w:before="120" w:line="240" w:lineRule="auto"/>
        <w:ind w:left="720" w:right="120" w:firstLine="0"/>
        <w:jc w:val="both"/>
        <w:rPr>
          <w:rFonts w:ascii="Calibri" w:cs="Calibri" w:eastAsia="Calibri" w:hAnsi="Calibri"/>
          <w:b w:val="1"/>
          <w:color w:val="000000"/>
        </w:rPr>
      </w:pPr>
      <w:bookmarkStart w:colFirst="0" w:colLast="0" w:name="_heading=h.gjdgxs" w:id="0"/>
      <w:bookmarkEnd w:id="0"/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4.  CRONOGRAMA</w:t>
      </w:r>
    </w:p>
    <w:p w:rsidR="00000000" w:rsidDel="00000000" w:rsidP="00000000" w:rsidRDefault="00000000" w:rsidRPr="00000000" w14:paraId="00000021">
      <w:pPr>
        <w:spacing w:after="120" w:before="120" w:line="240" w:lineRule="auto"/>
        <w:ind w:left="120" w:right="120" w:firstLine="0"/>
        <w:jc w:val="both"/>
        <w:rPr>
          <w:rFonts w:ascii="Calibri" w:cs="Calibri" w:eastAsia="Calibri" w:hAnsi="Calibri"/>
          <w:color w:val="000000"/>
        </w:rPr>
      </w:pPr>
      <w:r w:rsidDel="00000000" w:rsidR="00000000" w:rsidRPr="00000000">
        <w:rPr>
          <w:rFonts w:ascii="Calibri" w:cs="Calibri" w:eastAsia="Calibri" w:hAnsi="Calibri"/>
          <w:color w:val="000000"/>
          <w:rtl w:val="0"/>
        </w:rPr>
        <w:t xml:space="preserve">O presente edital compreenderá nas seguintes fases:</w:t>
      </w:r>
    </w:p>
    <w:tbl>
      <w:tblPr>
        <w:tblStyle w:val="Table2"/>
        <w:tblW w:w="9072.0" w:type="dxa"/>
        <w:jc w:val="left"/>
        <w:tblInd w:w="-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804"/>
        <w:gridCol w:w="2268"/>
        <w:tblGridChange w:id="0">
          <w:tblGrid>
            <w:gridCol w:w="6804"/>
            <w:gridCol w:w="2268"/>
          </w:tblGrid>
        </w:tblGridChange>
      </w:tblGrid>
      <w:tr>
        <w:trPr>
          <w:cantSplit w:val="0"/>
          <w:trHeight w:val="311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line="240" w:lineRule="auto"/>
              <w:ind w:left="3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ETAPAS -</w:t>
            </w: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 </w:t>
            </w: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CRONOGRAMA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line="240" w:lineRule="auto"/>
              <w:ind w:left="34" w:firstLine="0"/>
              <w:jc w:val="center"/>
              <w:rPr>
                <w:rFonts w:ascii="Calibri" w:cs="Calibri" w:eastAsia="Calibri" w:hAnsi="Calibri"/>
                <w:b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rtl w:val="0"/>
              </w:rPr>
              <w:t xml:space="preserve">DATAS</w:t>
            </w:r>
          </w:p>
        </w:tc>
      </w:tr>
      <w:tr>
        <w:trPr>
          <w:cantSplit w:val="0"/>
          <w:trHeight w:val="276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Inscrição: fase de recebimento das inscrições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5">
            <w:pPr>
              <w:spacing w:line="240" w:lineRule="auto"/>
              <w:ind w:left="3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18/09 a 17/10/2023</w:t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Análise de mérito cultural: análise e avaliação dos projetos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7">
            <w:pPr>
              <w:spacing w:line="240" w:lineRule="auto"/>
              <w:ind w:left="3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17 a 31/10/2023</w:t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Publicação dos resultados de mérito cultural e políticas afirmativas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9">
            <w:pPr>
              <w:spacing w:line="240" w:lineRule="auto"/>
              <w:ind w:left="3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01/11/2023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Prazo de recurso Mérito cultural e políticas afirmativas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B">
            <w:pPr>
              <w:spacing w:line="240" w:lineRule="auto"/>
              <w:ind w:left="3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06 a 08/11/2023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Publicação dos recursos de Mérito cultural e convocatória para Verificação étnico-racial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D">
            <w:pPr>
              <w:spacing w:line="240" w:lineRule="auto"/>
              <w:ind w:left="3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10/11/2023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Verificação étnico-racial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2F">
            <w:pPr>
              <w:spacing w:line="240" w:lineRule="auto"/>
              <w:ind w:left="3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20 a 23/11/2023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Publicação dos resultados de Verificação étnico-racial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1">
            <w:pPr>
              <w:spacing w:line="240" w:lineRule="auto"/>
              <w:ind w:left="3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24/11/2023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Prazo de recurso da Verificação étnico-racial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3">
            <w:pPr>
              <w:spacing w:line="240" w:lineRule="auto"/>
              <w:ind w:left="3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27 a 29/11/2023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Publicação da Classificação Final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5">
            <w:pPr>
              <w:spacing w:line="240" w:lineRule="auto"/>
              <w:ind w:left="3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01/12/2023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Habilitação: encaminhamento e verificação da documentação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7">
            <w:pPr>
              <w:spacing w:line="240" w:lineRule="auto"/>
              <w:ind w:left="3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04 a 07/12/2023</w:t>
            </w:r>
          </w:p>
        </w:tc>
      </w:tr>
      <w:tr>
        <w:trPr>
          <w:cantSplit w:val="0"/>
          <w:trHeight w:val="289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Homologação e publicação do resultado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9">
            <w:pPr>
              <w:spacing w:line="240" w:lineRule="auto"/>
              <w:ind w:left="3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08/12/2023</w:t>
            </w:r>
          </w:p>
        </w:tc>
      </w:tr>
      <w:tr>
        <w:trPr>
          <w:cantSplit w:val="0"/>
          <w:trHeight w:val="317" w:hRule="atLeast"/>
          <w:tblHeader w:val="0"/>
        </w:trPr>
        <w:tc>
          <w:tcPr>
            <w:vAlign w:val="bottom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57" w:right="0" w:hanging="357"/>
              <w:jc w:val="left"/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Premiação: Assinatura de Termo e pagamento do prêmio</w:t>
            </w:r>
          </w:p>
        </w:tc>
        <w:tc>
          <w:tcPr>
            <w:vAlign w:val="bottom"/>
          </w:tcPr>
          <w:p w:rsidR="00000000" w:rsidDel="00000000" w:rsidP="00000000" w:rsidRDefault="00000000" w:rsidRPr="00000000" w14:paraId="0000003B">
            <w:pPr>
              <w:spacing w:line="240" w:lineRule="auto"/>
              <w:ind w:left="34" w:firstLine="0"/>
              <w:jc w:val="center"/>
              <w:rPr>
                <w:rFonts w:ascii="Calibri" w:cs="Calibri" w:eastAsia="Calibri" w:hAnsi="Calibri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11 a 30/12/2023</w:t>
            </w:r>
          </w:p>
        </w:tc>
      </w:tr>
    </w:tbl>
    <w:p w:rsidR="00000000" w:rsidDel="00000000" w:rsidP="00000000" w:rsidRDefault="00000000" w:rsidRPr="00000000" w14:paraId="0000003C">
      <w:pPr>
        <w:spacing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after="120" w:before="120" w:line="240" w:lineRule="auto"/>
        <w:ind w:left="480" w:right="120" w:firstLine="0"/>
        <w:jc w:val="both"/>
        <w:rPr>
          <w:rFonts w:ascii="Calibri" w:cs="Calibri" w:eastAsia="Calibri" w:hAnsi="Calibri"/>
          <w:b w:val="1"/>
          <w:color w:val="000000"/>
        </w:rPr>
      </w:pPr>
      <w:bookmarkStart w:colFirst="0" w:colLast="0" w:name="_heading=h.30j0zll" w:id="1"/>
      <w:bookmarkEnd w:id="1"/>
      <w:r w:rsidDel="00000000" w:rsidR="00000000" w:rsidRPr="00000000">
        <w:rPr>
          <w:rFonts w:ascii="Calibri" w:cs="Calibri" w:eastAsia="Calibri" w:hAnsi="Calibri"/>
          <w:b w:val="1"/>
          <w:color w:val="000000"/>
          <w:rtl w:val="0"/>
        </w:rPr>
        <w:t xml:space="preserve">5.  REPASSE DE RECURSOS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Uma vez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contemplado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, o proponente terá até 5 (cinco) dias úteis após a publicação dos resultados definitivos (item I) para entrar em contato com a Secretaria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Municipal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de Cultura e Juventude de São Bernardo do Campo e assinar o Termo de Execução Cultural, quando confirmará os dados bancários para execução do repasse do prêmio; 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repasse dos recursos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será efetuado em parcela única, em até 30 (trinta) dias, diretamente na conta bancária específica para o recebimento dos recursos deste edital, descontados os impostos e contribuições previstos na legislação em vigor na data do pagamento. 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80" w:right="0" w:hanging="360"/>
        <w:jc w:val="both"/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O proponente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contemplado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que estiver em situação de pendência, inadimplência ou com prestação de contas pendentes com qualquer órgão governamental, seja federal, estadual ou municipal, não receberá o 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repasse dos recursos</w:t>
      </w:r>
      <w:r w:rsidDel="00000000" w:rsidR="00000000" w:rsidRPr="00000000">
        <w:rPr>
          <w:rFonts w:ascii="Calibri" w:cs="Calibri" w:eastAsia="Calibri" w:hAnsi="Calibri"/>
          <w:b w:val="0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41">
      <w:pPr>
        <w:spacing w:after="20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200" w:lineRule="auto"/>
        <w:jc w:val="both"/>
        <w:rPr>
          <w:rFonts w:ascii="Calibri" w:cs="Calibri" w:eastAsia="Calibri" w:hAnsi="Calibri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libri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upperLetter"/>
      <w:lvlText w:val="%1."/>
      <w:lvlJc w:val="left"/>
      <w:pPr>
        <w:ind w:left="394" w:hanging="360"/>
      </w:pPr>
      <w:rPr/>
    </w:lvl>
    <w:lvl w:ilvl="1">
      <w:start w:val="1"/>
      <w:numFmt w:val="lowerLetter"/>
      <w:lvlText w:val="%2."/>
      <w:lvlJc w:val="left"/>
      <w:pPr>
        <w:ind w:left="1114" w:hanging="360"/>
      </w:pPr>
      <w:rPr/>
    </w:lvl>
    <w:lvl w:ilvl="2">
      <w:start w:val="1"/>
      <w:numFmt w:val="lowerRoman"/>
      <w:lvlText w:val="%3."/>
      <w:lvlJc w:val="right"/>
      <w:pPr>
        <w:ind w:left="1834" w:hanging="180"/>
      </w:pPr>
      <w:rPr/>
    </w:lvl>
    <w:lvl w:ilvl="3">
      <w:start w:val="1"/>
      <w:numFmt w:val="decimal"/>
      <w:lvlText w:val="%4."/>
      <w:lvlJc w:val="left"/>
      <w:pPr>
        <w:ind w:left="2554" w:hanging="360"/>
      </w:pPr>
      <w:rPr/>
    </w:lvl>
    <w:lvl w:ilvl="4">
      <w:start w:val="1"/>
      <w:numFmt w:val="lowerLetter"/>
      <w:lvlText w:val="%5."/>
      <w:lvlJc w:val="left"/>
      <w:pPr>
        <w:ind w:left="3274" w:hanging="360"/>
      </w:pPr>
      <w:rPr/>
    </w:lvl>
    <w:lvl w:ilvl="5">
      <w:start w:val="1"/>
      <w:numFmt w:val="lowerRoman"/>
      <w:lvlText w:val="%6."/>
      <w:lvlJc w:val="right"/>
      <w:pPr>
        <w:ind w:left="3994" w:hanging="180"/>
      </w:pPr>
      <w:rPr/>
    </w:lvl>
    <w:lvl w:ilvl="6">
      <w:start w:val="1"/>
      <w:numFmt w:val="decimal"/>
      <w:lvlText w:val="%7."/>
      <w:lvlJc w:val="left"/>
      <w:pPr>
        <w:ind w:left="4714" w:hanging="360"/>
      </w:pPr>
      <w:rPr/>
    </w:lvl>
    <w:lvl w:ilvl="7">
      <w:start w:val="1"/>
      <w:numFmt w:val="lowerLetter"/>
      <w:lvlText w:val="%8."/>
      <w:lvlJc w:val="left"/>
      <w:pPr>
        <w:ind w:left="5434" w:hanging="360"/>
      </w:pPr>
      <w:rPr/>
    </w:lvl>
    <w:lvl w:ilvl="8">
      <w:start w:val="1"/>
      <w:numFmt w:val="lowerRoman"/>
      <w:lvlText w:val="%9."/>
      <w:lvlJc w:val="right"/>
      <w:pPr>
        <w:ind w:left="6154" w:hanging="180"/>
      </w:pPr>
      <w:rPr/>
    </w:lvl>
  </w:abstractNum>
  <w:abstractNum w:abstractNumId="2">
    <w:lvl w:ilvl="0">
      <w:start w:val="1"/>
      <w:numFmt w:val="lowerLetter"/>
      <w:lvlText w:val="%1."/>
      <w:lvlJc w:val="left"/>
      <w:pPr>
        <w:ind w:left="480" w:hanging="360"/>
      </w:pPr>
      <w:rPr>
        <w:rFonts w:ascii="Cambria" w:cs="Cambria" w:eastAsia="Cambria" w:hAnsi="Cambria"/>
      </w:rPr>
    </w:lvl>
    <w:lvl w:ilvl="1">
      <w:start w:val="1"/>
      <w:numFmt w:val="decimal"/>
      <w:lvlText w:val="%1.%2"/>
      <w:lvlJc w:val="left"/>
      <w:pPr>
        <w:ind w:left="510" w:hanging="390"/>
      </w:pPr>
      <w:rPr/>
    </w:lvl>
    <w:lvl w:ilvl="2">
      <w:start w:val="1"/>
      <w:numFmt w:val="decimal"/>
      <w:lvlText w:val="%1.%2.%3"/>
      <w:lvlJc w:val="left"/>
      <w:pPr>
        <w:ind w:left="764" w:hanging="720"/>
      </w:pPr>
      <w:rPr/>
    </w:lvl>
    <w:lvl w:ilvl="3">
      <w:start w:val="1"/>
      <w:numFmt w:val="decimal"/>
      <w:lvlText w:val="%1.%2.%3.%4"/>
      <w:lvlJc w:val="left"/>
      <w:pPr>
        <w:ind w:left="840" w:hanging="720"/>
      </w:pPr>
      <w:rPr/>
    </w:lvl>
    <w:lvl w:ilvl="4">
      <w:start w:val="1"/>
      <w:numFmt w:val="decimal"/>
      <w:lvlText w:val="%1.%2.%3.%4.%5"/>
      <w:lvlJc w:val="left"/>
      <w:pPr>
        <w:ind w:left="1200" w:hanging="1080"/>
      </w:pPr>
      <w:rPr/>
    </w:lvl>
    <w:lvl w:ilvl="5">
      <w:start w:val="1"/>
      <w:numFmt w:val="decimal"/>
      <w:lvlText w:val="%1.%2.%3.%4.%5.%6"/>
      <w:lvlJc w:val="left"/>
      <w:pPr>
        <w:ind w:left="1200" w:hanging="1080"/>
      </w:pPr>
      <w:rPr/>
    </w:lvl>
    <w:lvl w:ilvl="6">
      <w:start w:val="1"/>
      <w:numFmt w:val="decimal"/>
      <w:lvlText w:val="%1.%2.%3.%4.%5.%6.%7"/>
      <w:lvlJc w:val="left"/>
      <w:pPr>
        <w:ind w:left="1560" w:hanging="1440"/>
      </w:pPr>
      <w:rPr/>
    </w:lvl>
    <w:lvl w:ilvl="7">
      <w:start w:val="1"/>
      <w:numFmt w:val="decimal"/>
      <w:lvlText w:val="%1.%2.%3.%4.%5.%6.%7.%8"/>
      <w:lvlJc w:val="left"/>
      <w:pPr>
        <w:ind w:left="1560" w:hanging="1440"/>
      </w:pPr>
      <w:rPr/>
    </w:lvl>
    <w:lvl w:ilvl="8">
      <w:start w:val="1"/>
      <w:numFmt w:val="decimal"/>
      <w:lvlText w:val="%1.%2.%3.%4.%5.%6.%7.%8.%9"/>
      <w:lvlJc w:val="left"/>
      <w:pPr>
        <w:ind w:left="1920" w:hanging="1800"/>
      </w:pPr>
      <w:rPr/>
    </w:lvl>
  </w:abstractNum>
  <w:abstractNum w:abstractNumId="3"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Normal" w:default="1">
    <w:name w:val="Normal"/>
    <w:qFormat w:val="1"/>
  </w:style>
  <w:style w:type="paragraph" w:styleId="Ttulo1">
    <w:name w:val="heading 1"/>
    <w:basedOn w:val="Normal"/>
    <w:next w:val="Normal"/>
    <w:uiPriority w:val="9"/>
    <w:qFormat w:val="1"/>
    <w:pPr>
      <w:keepNext w:val="1"/>
      <w:keepLines w:val="1"/>
      <w:spacing w:after="120" w:before="40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120" w:before="36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32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 w:val="1"/>
    <w:unhideWhenUsed w:val="1"/>
    <w:qFormat w:val="1"/>
    <w:pPr>
      <w:keepNext w:val="1"/>
      <w:keepLines w:val="1"/>
      <w:spacing w:after="80" w:before="240"/>
      <w:outlineLvl w:val="5"/>
    </w:pPr>
    <w:rPr>
      <w:i w:val="1"/>
      <w:color w:val="666666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tulo">
    <w:name w:val="Title"/>
    <w:basedOn w:val="Normal"/>
    <w:next w:val="Normal"/>
    <w:uiPriority w:val="10"/>
    <w:qFormat w:val="1"/>
    <w:pPr>
      <w:keepNext w:val="1"/>
      <w:keepLines w:val="1"/>
      <w:spacing w:after="60"/>
    </w:pPr>
    <w:rPr>
      <w:sz w:val="52"/>
      <w:szCs w:val="5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tulo">
    <w:name w:val="Subtitle"/>
    <w:basedOn w:val="Normal"/>
    <w:next w:val="Normal"/>
    <w:uiPriority w:val="11"/>
    <w:qFormat w:val="1"/>
    <w:pPr>
      <w:keepNext w:val="1"/>
      <w:keepLines w:val="1"/>
      <w:spacing w:after="320"/>
    </w:pPr>
    <w:rPr>
      <w:color w:val="666666"/>
      <w:sz w:val="30"/>
      <w:szCs w:val="30"/>
    </w:rPr>
  </w:style>
  <w:style w:type="table" w:styleId="a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a2" w:customStyle="1">
    <w:basedOn w:val="TableNormal1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PargrafodaLista">
    <w:name w:val="List Paragraph"/>
    <w:basedOn w:val="Normal"/>
    <w:uiPriority w:val="34"/>
    <w:qFormat w:val="1"/>
    <w:rsid w:val="00753C58"/>
    <w:pPr>
      <w:ind w:left="720"/>
      <w:contextualSpacing w:val="1"/>
    </w:p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46L4bgNA2gOK3pQwU28IfA0e+A==">CgMxLjAyCGguZ2pkZ3hzMgloLjMwajB6bGw4AHIhMW1DWXdYdFI3QjRyYWc1QUdUNmU5Unk1X1FpMHVyc3dR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2023-09-06T14:16:00Z</dcterms:created>
</cp:coreProperties>
</file>