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19B" w:rsidRDefault="00000000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EDITAL PÚBLICO Nº 27/2023</w:t>
      </w:r>
    </w:p>
    <w:p w:rsidR="00B2519B" w:rsidRDefault="00000000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CONCESSÃO DE BOLSAS CULTURAIS - AUDIOVISUAL</w:t>
      </w:r>
    </w:p>
    <w:p w:rsidR="00B2519B" w:rsidRDefault="00B2519B">
      <w:pPr>
        <w:spacing w:after="24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B2519B" w:rsidRDefault="00B2519B">
      <w:pPr>
        <w:jc w:val="both"/>
        <w:rPr>
          <w:rFonts w:ascii="Calibri" w:eastAsia="Calibri" w:hAnsi="Calibri" w:cs="Calibri"/>
        </w:rPr>
      </w:pPr>
    </w:p>
    <w:p w:rsidR="00B2519B" w:rsidRDefault="00000000">
      <w:pP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CRITÉRIOS DE AVALIAÇÃO E SELEÇÃO DE PROJETOS</w:t>
      </w:r>
    </w:p>
    <w:p w:rsidR="00B2519B" w:rsidRDefault="00B2519B">
      <w:pPr>
        <w:jc w:val="both"/>
        <w:rPr>
          <w:rFonts w:ascii="Calibri" w:eastAsia="Calibri" w:hAnsi="Calibri" w:cs="Calibri"/>
        </w:rPr>
      </w:pPr>
    </w:p>
    <w:p w:rsidR="00B2519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comissões de seleção atribuirão notas de 0 a 10 pontos a cada um dos critérios de avaliação de cada projeto, conforme tabela a seguir:</w:t>
      </w:r>
    </w:p>
    <w:p w:rsidR="00B2519B" w:rsidRDefault="00B2519B">
      <w:pPr>
        <w:jc w:val="both"/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5670"/>
        <w:gridCol w:w="1809"/>
      </w:tblGrid>
      <w:tr w:rsidR="00B2519B">
        <w:trPr>
          <w:trHeight w:val="254"/>
        </w:trPr>
        <w:tc>
          <w:tcPr>
            <w:tcW w:w="902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CRITÉRIOS OBRIGATÓRIOS</w:t>
            </w:r>
          </w:p>
        </w:tc>
      </w:tr>
      <w:tr w:rsidR="00B2519B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Identificação do Critério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Descrição do Critério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Pontuação Máxima</w:t>
            </w:r>
          </w:p>
        </w:tc>
      </w:tr>
      <w:tr w:rsidR="00B2519B">
        <w:trPr>
          <w:trHeight w:val="1105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hd w:val="clear" w:color="auto" w:fill="FFFFFF"/>
              <w:spacing w:line="240" w:lineRule="auto"/>
              <w:jc w:val="center"/>
            </w:pP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Qualidade do Projeto</w:t>
            </w: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Coerência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 objeto, objetivos 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jusficativa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 projeto - A análise deverá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considerar,se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conteúdo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 projeto apresenta, como um todo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coerência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observando o objeto e 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jusficativa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B2519B">
        <w:trPr>
          <w:trHeight w:val="925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hd w:val="clear" w:color="auto" w:fill="FFFFFF"/>
              <w:spacing w:line="240" w:lineRule="auto"/>
              <w:jc w:val="center"/>
            </w:pP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Relevância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 projeto para o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cenário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cultural do município </w:t>
            </w: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análise deverá considerar, para fins 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avaliação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valoração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se 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ação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contribui para o enriquecimento 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valorização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 cultura do município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B2519B">
        <w:trPr>
          <w:trHeight w:val="1185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Aspectos de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integração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 projeto  </w:t>
            </w: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Considera-se, para fins 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avaliação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valoração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se o projeto apresenta aspectos que possibilitem e estimulem 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integração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dos projetos acompanhados, e permitam 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inclusão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pessoas em situação de histórica vulnerabilidade econômica/social.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B2519B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Trajetória artística e cultural do proponente</w:t>
            </w: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Sera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́ considerado para fins de análise a carreira do proponente, com base no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currículo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comprovações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enviadas juntamente com a proposta.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B2519B"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PONTUAÇÃO TOTAL: 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50</w:t>
            </w:r>
          </w:p>
        </w:tc>
      </w:tr>
    </w:tbl>
    <w:p w:rsidR="00B2519B" w:rsidRDefault="00B2519B">
      <w:pPr>
        <w:jc w:val="both"/>
      </w:pPr>
    </w:p>
    <w:p w:rsidR="00B2519B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Além da pontuação acima, o proponente pode receber bônus de pontuação, ou seja, uma pontuação extra, conforme critérios abaixo especificados: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2519B" w:rsidRDefault="00B251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5529"/>
        <w:gridCol w:w="1809"/>
      </w:tblGrid>
      <w:tr w:rsidR="00B2519B">
        <w:trPr>
          <w:trHeight w:val="268"/>
        </w:trPr>
        <w:tc>
          <w:tcPr>
            <w:tcW w:w="902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PONTUAÇÃO POLÍTICAS AFIRMATIVAS </w:t>
            </w:r>
          </w:p>
        </w:tc>
      </w:tr>
      <w:tr w:rsidR="00B2519B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Identificação do Ponto Extra</w:t>
            </w:r>
          </w:p>
        </w:tc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Descrição do Ponto Extra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Pontuação Máxima</w:t>
            </w:r>
          </w:p>
        </w:tc>
      </w:tr>
      <w:tr w:rsidR="00B2519B">
        <w:trPr>
          <w:trHeight w:val="200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Proponentes do gênero feminino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B2519B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</w:p>
        </w:tc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Proponentes negros e indígenas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B2519B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G</w:t>
            </w:r>
          </w:p>
        </w:tc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Proponentes com deficiência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B2519B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</w:t>
            </w:r>
          </w:p>
        </w:tc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Proponentes pertencentes ao universo LGBTQIAP+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B2519B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</w:p>
        </w:tc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Proponente morador de regiões de baixo IDH e em situação de vulnerabilidade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B2519B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B2519B">
        <w:trPr>
          <w:trHeight w:val="259"/>
        </w:trPr>
        <w:tc>
          <w:tcPr>
            <w:tcW w:w="72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PONTUAÇÃO EXTRA TOTAL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519B" w:rsidRDefault="00000000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10 PONTOS</w:t>
            </w:r>
          </w:p>
        </w:tc>
      </w:tr>
    </w:tbl>
    <w:p w:rsidR="00B2519B" w:rsidRDefault="00B2519B">
      <w:pPr>
        <w:jc w:val="center"/>
      </w:pPr>
    </w:p>
    <w:p w:rsidR="00B2519B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000000"/>
        </w:rPr>
        <w:t>A pontuação final de cada projeto será a somatória dos pontos totais de cada parecerista da análise de mérito dividida por três, acrescida com a pontuação extra distribuída pelas políticas afirmativas.</w:t>
      </w:r>
    </w:p>
    <w:p w:rsidR="00B2519B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Os critérios gerais são eliminatórios, de modo que, o proponente que receber pontuação 0 em algum dos critérios será desclassificado do Edital.</w:t>
      </w:r>
    </w:p>
    <w:p w:rsidR="00B2519B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Os bônus de pontuação são cumulativos e não constituem critérios obrigatórios, de modo que a pontuação 0 em algum dos pontos bônus não desclassifica o proponente.</w:t>
      </w:r>
    </w:p>
    <w:p w:rsidR="00B2519B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Em caso de empate, serão utilizados para fins de classificação dos projetos a maior nota nos critérios de acordo com a ordem abaixo definida: A, B, C, D respectivamente. </w:t>
      </w:r>
    </w:p>
    <w:p w:rsidR="00B2519B" w:rsidRDefault="00000000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Serão desclassificados os projetos que:</w:t>
      </w:r>
    </w:p>
    <w:p w:rsidR="00B2519B" w:rsidRDefault="00000000">
      <w:pPr>
        <w:spacing w:before="120" w:after="120" w:line="240" w:lineRule="auto"/>
        <w:ind w:left="1416" w:right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- Receberem nota 0 em qualquer dos critérios obrigatórios; </w:t>
      </w:r>
    </w:p>
    <w:p w:rsidR="00B2519B" w:rsidRDefault="00000000">
      <w:pPr>
        <w:spacing w:before="120" w:after="120" w:line="240" w:lineRule="auto"/>
        <w:ind w:left="1416" w:right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 – Receberem nota final inferior a 25 pontos;</w:t>
      </w:r>
    </w:p>
    <w:p w:rsidR="00B2519B" w:rsidRDefault="00000000">
      <w:pPr>
        <w:spacing w:before="120" w:after="120" w:line="240" w:lineRule="auto"/>
        <w:ind w:left="1416" w:right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III - Apresentem quaisquer formas de preconceito de origem, raça, etnia, gênero, cor, idade ou outras formas de discriminação serão desclassificadas, com fundamento no disposto no </w:t>
      </w:r>
      <w:hyperlink r:id="rId6" w:anchor="art3iv">
        <w:r>
          <w:rPr>
            <w:rFonts w:ascii="Calibri" w:eastAsia="Calibri" w:hAnsi="Calibri" w:cs="Calibri"/>
            <w:color w:val="000000"/>
          </w:rPr>
          <w:t>inciso IV do caput do art. 3º da Constituição,</w:t>
        </w:r>
      </w:hyperlink>
      <w:r>
        <w:rPr>
          <w:rFonts w:ascii="Calibri" w:eastAsia="Calibri" w:hAnsi="Calibri" w:cs="Calibri"/>
          <w:color w:val="000000"/>
        </w:rPr>
        <w:t> garantidos o contraditório e a ampla defesa.</w:t>
      </w:r>
    </w:p>
    <w:p w:rsidR="00B2519B" w:rsidRDefault="0000000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A falsidade de informações acarretará desclassificação, podendo ensejar, ainda, a aplicação de sanções administrativas ou criminais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B2519B" w:rsidRDefault="00B2519B"/>
    <w:sectPr w:rsidR="00B2519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E5F21"/>
    <w:multiLevelType w:val="multilevel"/>
    <w:tmpl w:val="611E45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76F2AAF"/>
    <w:multiLevelType w:val="multilevel"/>
    <w:tmpl w:val="78B88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42679135">
    <w:abstractNumId w:val="1"/>
  </w:num>
  <w:num w:numId="2" w16cid:durableId="164634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9B"/>
    <w:rsid w:val="00104A57"/>
    <w:rsid w:val="00B2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9DD00-99D9-4842-B00B-28AE1E70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VWpwH5YKwYE+yheuLc4lwMeXQ==">CgMxLjA4AHIhMUFXNU5LdVgybXdIdVFaRVBZX0k4aGVPNEF5WFJxZXRE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. Roccaze</cp:lastModifiedBy>
  <cp:revision>2</cp:revision>
  <dcterms:created xsi:type="dcterms:W3CDTF">2023-09-09T19:25:00Z</dcterms:created>
  <dcterms:modified xsi:type="dcterms:W3CDTF">2023-09-16T19:33:00Z</dcterms:modified>
</cp:coreProperties>
</file>