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6BB" w:rsidRDefault="00C4396E">
      <w:pPr>
        <w:spacing w:before="120" w:after="120" w:line="240" w:lineRule="auto"/>
        <w:ind w:left="120" w:right="120"/>
        <w:jc w:val="center"/>
        <w:rPr>
          <w:b/>
          <w:color w:val="000000"/>
          <w:sz w:val="27"/>
          <w:szCs w:val="27"/>
        </w:rPr>
      </w:pPr>
      <w:r>
        <w:rPr>
          <w:b/>
          <w:color w:val="000000"/>
          <w:sz w:val="27"/>
          <w:szCs w:val="27"/>
        </w:rPr>
        <w:t>ANEXO I</w:t>
      </w:r>
    </w:p>
    <w:p w:rsidR="00A266BB" w:rsidRDefault="00A266BB">
      <w:pPr>
        <w:spacing w:before="120" w:after="120" w:line="240" w:lineRule="auto"/>
        <w:ind w:left="120" w:right="120"/>
        <w:jc w:val="center"/>
        <w:rPr>
          <w:b/>
          <w:color w:val="000000"/>
          <w:sz w:val="27"/>
          <w:szCs w:val="27"/>
        </w:rPr>
      </w:pPr>
    </w:p>
    <w:p w:rsidR="00A266BB" w:rsidRDefault="00C4396E">
      <w:pPr>
        <w:pBdr>
          <w:top w:val="nil"/>
          <w:left w:val="nil"/>
          <w:bottom w:val="nil"/>
          <w:right w:val="nil"/>
          <w:between w:val="nil"/>
        </w:pBdr>
        <w:spacing w:after="0" w:line="240" w:lineRule="auto"/>
        <w:ind w:left="120" w:right="120"/>
        <w:jc w:val="center"/>
        <w:rPr>
          <w:b/>
          <w:color w:val="000000"/>
          <w:sz w:val="28"/>
          <w:szCs w:val="28"/>
        </w:rPr>
      </w:pPr>
      <w:r>
        <w:rPr>
          <w:b/>
          <w:color w:val="000000"/>
          <w:sz w:val="28"/>
          <w:szCs w:val="28"/>
        </w:rPr>
        <w:t xml:space="preserve">EDITAL PÚBLICO Nº </w:t>
      </w:r>
      <w:r>
        <w:rPr>
          <w:b/>
          <w:sz w:val="28"/>
          <w:szCs w:val="28"/>
        </w:rPr>
        <w:t>20</w:t>
      </w:r>
      <w:r>
        <w:rPr>
          <w:b/>
          <w:color w:val="000000"/>
          <w:sz w:val="28"/>
          <w:szCs w:val="28"/>
        </w:rPr>
        <w:t>/2023</w:t>
      </w:r>
    </w:p>
    <w:p w:rsidR="00A266BB" w:rsidRDefault="00C4396E">
      <w:pPr>
        <w:pBdr>
          <w:top w:val="nil"/>
          <w:left w:val="nil"/>
          <w:bottom w:val="nil"/>
          <w:right w:val="nil"/>
          <w:between w:val="nil"/>
        </w:pBdr>
        <w:spacing w:after="0" w:line="240" w:lineRule="auto"/>
        <w:ind w:left="120" w:right="120"/>
        <w:jc w:val="center"/>
        <w:rPr>
          <w:b/>
          <w:color w:val="000000"/>
          <w:sz w:val="26"/>
          <w:szCs w:val="26"/>
        </w:rPr>
      </w:pPr>
      <w:bookmarkStart w:id="0" w:name="_heading=h.gjdgxs" w:colFirst="0" w:colLast="0"/>
      <w:bookmarkEnd w:id="0"/>
      <w:r>
        <w:rPr>
          <w:b/>
          <w:color w:val="000000"/>
          <w:sz w:val="26"/>
          <w:szCs w:val="26"/>
        </w:rPr>
        <w:t xml:space="preserve">PROJETOS CULTURAIS - ESPAÇOS PERIFÉRICOS DE EXIBIÇÃO DE FILMES </w:t>
      </w:r>
    </w:p>
    <w:p w:rsidR="00A266BB" w:rsidRDefault="00C4396E">
      <w:pPr>
        <w:pBdr>
          <w:top w:val="nil"/>
          <w:left w:val="nil"/>
          <w:bottom w:val="nil"/>
          <w:right w:val="nil"/>
          <w:between w:val="nil"/>
        </w:pBdr>
        <w:spacing w:after="0" w:line="240" w:lineRule="auto"/>
        <w:ind w:left="120" w:right="120"/>
        <w:jc w:val="center"/>
        <w:rPr>
          <w:color w:val="000000"/>
          <w:sz w:val="26"/>
          <w:szCs w:val="26"/>
        </w:rPr>
      </w:pPr>
      <w:r>
        <w:rPr>
          <w:b/>
          <w:color w:val="000000"/>
          <w:sz w:val="26"/>
          <w:szCs w:val="26"/>
        </w:rPr>
        <w:t>(CINEMAS COMUNITÁRIOS DE RUA E CINEMAS ITINERANTES)</w:t>
      </w:r>
    </w:p>
    <w:p w:rsidR="00A266BB" w:rsidRDefault="00C4396E">
      <w:pPr>
        <w:pBdr>
          <w:top w:val="nil"/>
          <w:left w:val="nil"/>
          <w:bottom w:val="nil"/>
          <w:right w:val="nil"/>
          <w:between w:val="nil"/>
        </w:pBdr>
        <w:spacing w:before="120" w:after="120" w:line="240" w:lineRule="auto"/>
        <w:ind w:left="120" w:right="120"/>
        <w:jc w:val="center"/>
        <w:rPr>
          <w:color w:val="000000"/>
          <w:sz w:val="26"/>
          <w:szCs w:val="26"/>
        </w:rPr>
      </w:pPr>
      <w:r>
        <w:rPr>
          <w:color w:val="000000"/>
          <w:sz w:val="26"/>
          <w:szCs w:val="26"/>
        </w:rPr>
        <w:t> </w:t>
      </w:r>
    </w:p>
    <w:p w:rsidR="00A266BB" w:rsidRDefault="00C4396E">
      <w:pPr>
        <w:spacing w:before="120" w:after="120" w:line="240" w:lineRule="auto"/>
        <w:ind w:left="120" w:right="120"/>
        <w:jc w:val="both"/>
        <w:rPr>
          <w:color w:val="000000"/>
        </w:rPr>
      </w:pPr>
      <w:r>
        <w:rPr>
          <w:b/>
          <w:color w:val="000000"/>
        </w:rPr>
        <w:t>1.  RECURSOS DO EDITAL</w:t>
      </w:r>
    </w:p>
    <w:p w:rsidR="00A266BB" w:rsidRDefault="00C4396E">
      <w:pPr>
        <w:spacing w:before="120" w:after="120" w:line="240" w:lineRule="auto"/>
        <w:ind w:left="120" w:right="120"/>
        <w:jc w:val="both"/>
      </w:pPr>
      <w:r>
        <w:t>O presente edital possui valor total de R$ 150.000,00 (cento e cinquenta mil reais) distribuídos da seguinte forma:</w:t>
      </w:r>
    </w:p>
    <w:p w:rsidR="00A266BB" w:rsidRDefault="00C4396E">
      <w:pPr>
        <w:spacing w:before="120" w:after="120" w:line="240" w:lineRule="auto"/>
        <w:ind w:left="120" w:right="120"/>
        <w:jc w:val="both"/>
      </w:pPr>
      <w:r>
        <w:t xml:space="preserve">a) R$ 120.000,00 (cento e vinte mil reais) para ​apoio a </w:t>
      </w:r>
      <w:r>
        <w:rPr>
          <w:b/>
        </w:rPr>
        <w:t>espaços periféricos de exibição de filmes (salas de cinema comunitárias);</w:t>
      </w:r>
    </w:p>
    <w:p w:rsidR="00A266BB" w:rsidRDefault="00C4396E">
      <w:pPr>
        <w:spacing w:before="120" w:after="120" w:line="240" w:lineRule="auto"/>
        <w:ind w:left="120" w:right="120"/>
        <w:jc w:val="both"/>
      </w:pPr>
      <w:r>
        <w:t xml:space="preserve">b) R$ 30.000,00 (trinta mil reais) para apoio a </w:t>
      </w:r>
      <w:r>
        <w:rPr>
          <w:b/>
        </w:rPr>
        <w:t>cinema itinerante comunitário</w:t>
      </w:r>
      <w:r>
        <w:t xml:space="preserve">; </w:t>
      </w:r>
    </w:p>
    <w:p w:rsidR="00A266BB" w:rsidRDefault="00C4396E">
      <w:pPr>
        <w:spacing w:after="0" w:line="240" w:lineRule="auto"/>
        <w:ind w:left="120" w:right="120"/>
        <w:jc w:val="both"/>
      </w:pPr>
      <w:r>
        <w:t> </w:t>
      </w:r>
    </w:p>
    <w:p w:rsidR="00A266BB" w:rsidRDefault="00C4396E">
      <w:pPr>
        <w:spacing w:before="120" w:after="120" w:line="240" w:lineRule="auto"/>
        <w:ind w:left="120" w:right="120"/>
        <w:jc w:val="both"/>
        <w:rPr>
          <w:b/>
          <w:color w:val="000000"/>
        </w:rPr>
      </w:pPr>
      <w:r>
        <w:rPr>
          <w:b/>
          <w:color w:val="000000"/>
        </w:rPr>
        <w:t>2.  DESCRIÇÃO DAS CATEGORIAS</w:t>
      </w:r>
    </w:p>
    <w:p w:rsidR="00A266BB" w:rsidRDefault="00C4396E">
      <w:pPr>
        <w:spacing w:after="0" w:line="240" w:lineRule="auto"/>
        <w:ind w:left="120" w:right="120"/>
        <w:jc w:val="both"/>
        <w:rPr>
          <w:b/>
        </w:rPr>
      </w:pPr>
      <w:proofErr w:type="gramStart"/>
      <w:r>
        <w:rPr>
          <w:b/>
          <w:color w:val="000000"/>
        </w:rPr>
        <w:t>a</w:t>
      </w:r>
      <w:proofErr w:type="gramEnd"/>
      <w:r>
        <w:rPr>
          <w:b/>
          <w:color w:val="000000"/>
        </w:rPr>
        <w:t xml:space="preserve"> –</w:t>
      </w:r>
      <w:r>
        <w:rPr>
          <w:color w:val="000000"/>
        </w:rPr>
        <w:t xml:space="preserve"> </w:t>
      </w:r>
      <w:r>
        <w:rPr>
          <w:b/>
          <w:color w:val="000000"/>
        </w:rPr>
        <w:t>Apoio a</w:t>
      </w:r>
      <w:r>
        <w:rPr>
          <w:color w:val="000000"/>
        </w:rPr>
        <w:t xml:space="preserve"> </w:t>
      </w:r>
      <w:r>
        <w:rPr>
          <w:b/>
        </w:rPr>
        <w:t>espaços periféricos de exibição de filmes (salas de cinema comunitárias)</w:t>
      </w:r>
    </w:p>
    <w:p w:rsidR="00A266BB" w:rsidRDefault="00C4396E">
      <w:pPr>
        <w:spacing w:after="0" w:line="240" w:lineRule="auto"/>
        <w:ind w:left="120" w:right="120"/>
        <w:jc w:val="both"/>
        <w:rPr>
          <w:color w:val="000000"/>
        </w:rPr>
      </w:pPr>
      <w:r>
        <w:rPr>
          <w:color w:val="000000"/>
        </w:rPr>
        <w:t>Categoria voltada para o apoio de espaços culturais alternativos, localizados nas regiões periféricas do município de São Bernardo do Campo, que promovam ou desejem promover exibições de filmes e de conteúdos audiovisuais, além de atividades de formação, f</w:t>
      </w:r>
      <w:r>
        <w:rPr>
          <w:color w:val="000000"/>
        </w:rPr>
        <w:t xml:space="preserve">omento, difusão e produção na linguagem audiovisual. </w:t>
      </w:r>
    </w:p>
    <w:p w:rsidR="00A266BB" w:rsidRDefault="00C4396E">
      <w:pPr>
        <w:spacing w:after="0" w:line="240" w:lineRule="auto"/>
        <w:ind w:left="120" w:right="120"/>
        <w:jc w:val="both"/>
        <w:rPr>
          <w:color w:val="000000"/>
        </w:rPr>
      </w:pPr>
      <w:r>
        <w:rPr>
          <w:color w:val="000000"/>
        </w:rPr>
        <w:t xml:space="preserve">O recurso recebido pode ser usado de forma a adaptar o espaço fisicamente para receber o público, na compra de equipamentos audiovisuais de projeção e sonorização, licenças de exibição cinematográficas </w:t>
      </w:r>
      <w:r>
        <w:rPr>
          <w:color w:val="000000"/>
        </w:rPr>
        <w:t xml:space="preserve">ou outros recursos que capacitem o local a exibir filmes com qualidade técnica e acessibilidade.  </w:t>
      </w:r>
    </w:p>
    <w:p w:rsidR="00A266BB" w:rsidRDefault="00C4396E">
      <w:pPr>
        <w:spacing w:after="0" w:line="240" w:lineRule="auto"/>
        <w:ind w:left="120" w:right="120"/>
        <w:jc w:val="both"/>
        <w:rPr>
          <w:b/>
          <w:color w:val="000000"/>
        </w:rPr>
      </w:pPr>
      <w:proofErr w:type="gramStart"/>
      <w:r>
        <w:rPr>
          <w:b/>
          <w:color w:val="000000"/>
        </w:rPr>
        <w:t>b</w:t>
      </w:r>
      <w:proofErr w:type="gramEnd"/>
      <w:r>
        <w:rPr>
          <w:b/>
          <w:color w:val="000000"/>
        </w:rPr>
        <w:t xml:space="preserve"> - A</w:t>
      </w:r>
      <w:r>
        <w:rPr>
          <w:b/>
        </w:rPr>
        <w:t xml:space="preserve">poio a cinema itinerante comunitário </w:t>
      </w:r>
    </w:p>
    <w:p w:rsidR="00A266BB" w:rsidRDefault="00C4396E">
      <w:pPr>
        <w:spacing w:after="0" w:line="240" w:lineRule="auto"/>
        <w:ind w:left="120" w:right="120"/>
        <w:jc w:val="both"/>
        <w:rPr>
          <w:color w:val="000000"/>
        </w:rPr>
      </w:pPr>
      <w:r>
        <w:rPr>
          <w:color w:val="000000"/>
        </w:rPr>
        <w:t>Categoria voltada para o apoio de projetos de exibição de filmes e conteúdos audiovisuais em regiões periféricas d</w:t>
      </w:r>
      <w:r>
        <w:rPr>
          <w:color w:val="000000"/>
        </w:rPr>
        <w:t>o município de São Bernardo do Campo através de sessões cinematográficas realizadas no formato Cinema Itinerante, promovidas em locais públicos abertos (como praças, quadras esportivas etc.) ou espaços fechados alternativos (ginásios cobertos, salões paroq</w:t>
      </w:r>
      <w:r>
        <w:rPr>
          <w:color w:val="000000"/>
        </w:rPr>
        <w:t xml:space="preserve">uiais, galpões etc.).  </w:t>
      </w:r>
    </w:p>
    <w:p w:rsidR="00A266BB" w:rsidRDefault="00C4396E">
      <w:pPr>
        <w:spacing w:after="0" w:line="240" w:lineRule="auto"/>
        <w:ind w:left="120" w:right="120"/>
        <w:jc w:val="both"/>
        <w:rPr>
          <w:color w:val="000000"/>
        </w:rPr>
      </w:pPr>
      <w:r>
        <w:rPr>
          <w:color w:val="000000"/>
        </w:rPr>
        <w:t>O recurso recebido pode ser usado para aquisição de equipamentos e estrutura de montagem, na compra de equipamentos audiovisuais de projeção e sonorização, licenças de exibição cinematográficas ou outros recursos necessários para po</w:t>
      </w:r>
      <w:r>
        <w:rPr>
          <w:color w:val="000000"/>
        </w:rPr>
        <w:t xml:space="preserve">ssibilitar qualidade técnica e acessibilidade para receber o público.  </w:t>
      </w:r>
    </w:p>
    <w:p w:rsidR="00A266BB" w:rsidRDefault="00A266BB">
      <w:pPr>
        <w:spacing w:before="120" w:after="120" w:line="240" w:lineRule="auto"/>
        <w:ind w:right="120"/>
        <w:jc w:val="both"/>
        <w:rPr>
          <w:b/>
          <w:color w:val="000000"/>
        </w:rPr>
      </w:pPr>
    </w:p>
    <w:p w:rsidR="00A266BB" w:rsidRDefault="00C4396E">
      <w:pPr>
        <w:spacing w:before="120" w:after="120" w:line="240" w:lineRule="auto"/>
        <w:ind w:right="120"/>
        <w:jc w:val="both"/>
        <w:rPr>
          <w:b/>
          <w:color w:val="000000"/>
        </w:rPr>
      </w:pPr>
      <w:r>
        <w:rPr>
          <w:b/>
          <w:color w:val="000000"/>
        </w:rPr>
        <w:t>Observações:</w:t>
      </w:r>
    </w:p>
    <w:p w:rsidR="00A266BB" w:rsidRDefault="00C4396E">
      <w:pPr>
        <w:spacing w:after="0" w:line="240" w:lineRule="auto"/>
        <w:ind w:right="120"/>
        <w:jc w:val="both"/>
        <w:rPr>
          <w:color w:val="000000"/>
        </w:rPr>
      </w:pPr>
      <w:r>
        <w:rPr>
          <w:color w:val="000000"/>
        </w:rPr>
        <w:t>. Para fins deste edital, considera-se regiões periféricas de São Bernardo do Campo as vilas e comunidades pertencentes ou nas proximidades do GRANDE ALVARENGA, BATISTINI</w:t>
      </w:r>
      <w:r>
        <w:rPr>
          <w:color w:val="000000"/>
        </w:rPr>
        <w:t xml:space="preserve">/BOTUJURU/IMIGRANTES, MONTANHÃO, COOPERATIVA/TRÊS MARIAS, RIACHO GRANDE (FINCOS, VARGINHA, ZANZALÁ) E RIACHO GRANDE (PÓS-BALSA); </w:t>
      </w:r>
    </w:p>
    <w:p w:rsidR="00A266BB" w:rsidRDefault="00A266BB">
      <w:pPr>
        <w:spacing w:after="0" w:line="240" w:lineRule="auto"/>
        <w:ind w:right="120"/>
        <w:jc w:val="both"/>
        <w:rPr>
          <w:color w:val="000000"/>
        </w:rPr>
      </w:pPr>
    </w:p>
    <w:p w:rsidR="00A266BB" w:rsidRDefault="00C4396E">
      <w:pPr>
        <w:spacing w:line="240" w:lineRule="auto"/>
        <w:rPr>
          <w:rFonts w:ascii="Times New Roman" w:eastAsia="Times New Roman" w:hAnsi="Times New Roman" w:cs="Times New Roman"/>
          <w:sz w:val="24"/>
          <w:szCs w:val="24"/>
        </w:rPr>
      </w:pPr>
      <w:r>
        <w:rPr>
          <w:color w:val="000000"/>
        </w:rPr>
        <w:t xml:space="preserve">. Para fins deste edital, considera-se apto a ser </w:t>
      </w:r>
      <w:r>
        <w:rPr>
          <w:b/>
          <w:color w:val="000000"/>
        </w:rPr>
        <w:t>espaço periférico de exibição de filmes</w:t>
      </w:r>
      <w:r>
        <w:rPr>
          <w:color w:val="000000"/>
        </w:rPr>
        <w:t xml:space="preserve"> os espaços públicos ou privados pré</w:t>
      </w:r>
      <w:r>
        <w:rPr>
          <w:color w:val="000000"/>
        </w:rPr>
        <w:t xml:space="preserve">-existentes nos territórios distantes do centro da cidade e que realizem atividades artísticas, culturais e sociais autônomas e abertas a população local sem recursos regulares do poder público.  </w:t>
      </w:r>
    </w:p>
    <w:p w:rsidR="00A266BB" w:rsidRDefault="00C4396E">
      <w:pPr>
        <w:spacing w:before="120" w:after="120" w:line="240" w:lineRule="auto"/>
        <w:ind w:right="120"/>
        <w:jc w:val="both"/>
        <w:rPr>
          <w:color w:val="000000"/>
        </w:rPr>
      </w:pPr>
      <w:r>
        <w:rPr>
          <w:color w:val="000000"/>
        </w:rPr>
        <w:lastRenderedPageBreak/>
        <w:t>. Para fins deste edital, considera-se cinema itinerante co</w:t>
      </w:r>
      <w:r>
        <w:rPr>
          <w:color w:val="000000"/>
        </w:rPr>
        <w:t>munitário as atividades realizadas por produtores culturais de exibição de filmes e conteúdos audiovisuais em locais não convencionais, normalmente a céu aberto ou espaços fechados alternativos, com equipamentos portáteis e estrutura móvel, de forma gratui</w:t>
      </w:r>
      <w:r>
        <w:rPr>
          <w:color w:val="000000"/>
        </w:rPr>
        <w:t>ta e acessível a todos os públicos.</w:t>
      </w:r>
    </w:p>
    <w:p w:rsidR="00A266BB" w:rsidRDefault="00C4396E">
      <w:pPr>
        <w:spacing w:before="120" w:after="120" w:line="240" w:lineRule="auto"/>
        <w:ind w:right="120"/>
        <w:jc w:val="both"/>
        <w:rPr>
          <w:color w:val="000000"/>
        </w:rPr>
      </w:pPr>
      <w:r>
        <w:rPr>
          <w:color w:val="000000"/>
        </w:rPr>
        <w:t>. Os recursos fornecidos devem ser direcionados para financiar todo o processo de produção, desde o desenvolvimento do projeto até a divulgação e realização da mostra e festival.</w:t>
      </w:r>
    </w:p>
    <w:p w:rsidR="00A266BB" w:rsidRDefault="00C4396E">
      <w:pPr>
        <w:spacing w:before="120" w:after="120" w:line="240" w:lineRule="auto"/>
        <w:ind w:left="120" w:right="120"/>
        <w:jc w:val="both"/>
        <w:rPr>
          <w:color w:val="000000"/>
        </w:rPr>
      </w:pPr>
      <w:r>
        <w:rPr>
          <w:color w:val="000000"/>
        </w:rPr>
        <w:t xml:space="preserve"> </w:t>
      </w:r>
    </w:p>
    <w:p w:rsidR="00A266BB" w:rsidRDefault="00C4396E">
      <w:pPr>
        <w:spacing w:after="0" w:line="240" w:lineRule="auto"/>
        <w:ind w:right="120"/>
        <w:jc w:val="both"/>
        <w:rPr>
          <w:b/>
          <w:color w:val="000000"/>
        </w:rPr>
      </w:pPr>
      <w:r>
        <w:rPr>
          <w:b/>
          <w:color w:val="000000"/>
        </w:rPr>
        <w:t>3.  DOCUMENTOS OBRIGATÓRIOS DE INSCRIÇÃ</w:t>
      </w:r>
      <w:r>
        <w:rPr>
          <w:b/>
          <w:color w:val="000000"/>
        </w:rPr>
        <w:t>O NO EDITAL</w:t>
      </w:r>
    </w:p>
    <w:p w:rsidR="00A266BB" w:rsidRDefault="00C4396E">
      <w:pPr>
        <w:spacing w:after="0" w:line="240" w:lineRule="auto"/>
        <w:ind w:right="120"/>
        <w:jc w:val="both"/>
        <w:rPr>
          <w:b/>
        </w:rPr>
      </w:pPr>
      <w:r>
        <w:rPr>
          <w:b/>
        </w:rPr>
        <w:t xml:space="preserve">(Preenchimento </w:t>
      </w:r>
      <w:r>
        <w:rPr>
          <w:b/>
          <w:i/>
        </w:rPr>
        <w:t>online</w:t>
      </w:r>
      <w:r>
        <w:rPr>
          <w:b/>
        </w:rPr>
        <w:t xml:space="preserve"> no portal indicado no edital)</w:t>
      </w:r>
    </w:p>
    <w:p w:rsidR="00A266BB" w:rsidRDefault="00A266BB">
      <w:pPr>
        <w:spacing w:after="0" w:line="240" w:lineRule="auto"/>
        <w:ind w:right="120"/>
        <w:jc w:val="both"/>
        <w:rPr>
          <w:color w:val="000000"/>
        </w:rPr>
      </w:pPr>
    </w:p>
    <w:p w:rsidR="00A266BB" w:rsidRDefault="00C4396E">
      <w:pPr>
        <w:spacing w:after="0" w:line="240" w:lineRule="auto"/>
        <w:ind w:left="120" w:right="120"/>
        <w:jc w:val="both"/>
        <w:rPr>
          <w:b/>
          <w:color w:val="000000"/>
        </w:rPr>
      </w:pPr>
      <w:proofErr w:type="gramStart"/>
      <w:r>
        <w:rPr>
          <w:b/>
          <w:color w:val="000000"/>
        </w:rPr>
        <w:t>a</w:t>
      </w:r>
      <w:proofErr w:type="gramEnd"/>
      <w:r>
        <w:rPr>
          <w:b/>
          <w:color w:val="000000"/>
        </w:rPr>
        <w:t xml:space="preserve"> –</w:t>
      </w:r>
      <w:r>
        <w:rPr>
          <w:color w:val="000000"/>
        </w:rPr>
        <w:t xml:space="preserve"> </w:t>
      </w:r>
      <w:r>
        <w:rPr>
          <w:b/>
          <w:color w:val="000000"/>
        </w:rPr>
        <w:t>Categoria apoio a</w:t>
      </w:r>
      <w:r>
        <w:rPr>
          <w:color w:val="000000"/>
        </w:rPr>
        <w:t xml:space="preserve"> </w:t>
      </w:r>
      <w:r>
        <w:rPr>
          <w:b/>
        </w:rPr>
        <w:t>espaços periféricos de exibição de filmes (salas de cinema comunitárias)</w:t>
      </w:r>
    </w:p>
    <w:p w:rsidR="00A266BB" w:rsidRDefault="00C4396E">
      <w:pPr>
        <w:pBdr>
          <w:top w:val="nil"/>
          <w:left w:val="nil"/>
          <w:bottom w:val="nil"/>
          <w:right w:val="nil"/>
          <w:between w:val="nil"/>
        </w:pBdr>
        <w:spacing w:after="0" w:line="240" w:lineRule="auto"/>
        <w:ind w:left="120" w:right="120"/>
        <w:jc w:val="both"/>
        <w:rPr>
          <w:color w:val="000000"/>
        </w:rPr>
      </w:pPr>
      <w:r>
        <w:rPr>
          <w:color w:val="000000"/>
        </w:rPr>
        <w:t xml:space="preserve">a) </w:t>
      </w:r>
      <w:r w:rsidRPr="00C4396E">
        <w:rPr>
          <w:color w:val="000000"/>
        </w:rPr>
        <w:t>Formulário de inscrição (preenchimento online no portal indicado) que inclui o Plano de Trabalho (projeto)</w:t>
      </w:r>
      <w:bookmarkStart w:id="1" w:name="_GoBack"/>
      <w:bookmarkEnd w:id="1"/>
      <w:r>
        <w:rPr>
          <w:color w:val="000000"/>
        </w:rPr>
        <w:t>; </w:t>
      </w:r>
    </w:p>
    <w:p w:rsidR="00A266BB" w:rsidRDefault="00C4396E">
      <w:pPr>
        <w:pBdr>
          <w:top w:val="nil"/>
          <w:left w:val="nil"/>
          <w:bottom w:val="nil"/>
          <w:right w:val="nil"/>
          <w:between w:val="nil"/>
        </w:pBdr>
        <w:spacing w:after="0" w:line="240" w:lineRule="auto"/>
        <w:ind w:left="120" w:right="120"/>
        <w:jc w:val="both"/>
        <w:rPr>
          <w:color w:val="000000"/>
        </w:rPr>
      </w:pPr>
      <w:r>
        <w:rPr>
          <w:color w:val="000000"/>
        </w:rPr>
        <w:t>b) Currículo do proponente; </w:t>
      </w:r>
    </w:p>
    <w:p w:rsidR="00A266BB" w:rsidRDefault="00C4396E">
      <w:pPr>
        <w:pBdr>
          <w:top w:val="nil"/>
          <w:left w:val="nil"/>
          <w:bottom w:val="nil"/>
          <w:right w:val="nil"/>
          <w:between w:val="nil"/>
        </w:pBdr>
        <w:spacing w:after="0" w:line="240" w:lineRule="auto"/>
        <w:ind w:left="120" w:right="120"/>
        <w:jc w:val="both"/>
        <w:rPr>
          <w:color w:val="000000"/>
        </w:rPr>
      </w:pPr>
      <w:r>
        <w:rPr>
          <w:color w:val="000000"/>
        </w:rPr>
        <w:t>c) Documentos pessoais do proponente CPF e RG (se Pessoa Física); </w:t>
      </w:r>
    </w:p>
    <w:p w:rsidR="00A266BB" w:rsidRDefault="00C4396E">
      <w:pPr>
        <w:pBdr>
          <w:top w:val="nil"/>
          <w:left w:val="nil"/>
          <w:bottom w:val="nil"/>
          <w:right w:val="nil"/>
          <w:between w:val="nil"/>
        </w:pBdr>
        <w:spacing w:after="0" w:line="240" w:lineRule="auto"/>
        <w:ind w:left="120" w:right="120"/>
        <w:jc w:val="both"/>
        <w:rPr>
          <w:color w:val="000000"/>
        </w:rPr>
      </w:pPr>
      <w:r>
        <w:rPr>
          <w:color w:val="000000"/>
        </w:rPr>
        <w:t>d) Cadastro como MEI, Contrato ou Estatuto Social atualizado, devidamente registrado no órgão competente (se Pessoa Jurídica);</w:t>
      </w:r>
    </w:p>
    <w:p w:rsidR="00A266BB" w:rsidRDefault="00C4396E">
      <w:pPr>
        <w:pBdr>
          <w:top w:val="nil"/>
          <w:left w:val="nil"/>
          <w:bottom w:val="nil"/>
          <w:right w:val="nil"/>
          <w:between w:val="nil"/>
        </w:pBdr>
        <w:spacing w:after="0" w:line="240" w:lineRule="auto"/>
        <w:ind w:left="120" w:right="120"/>
        <w:jc w:val="both"/>
        <w:rPr>
          <w:color w:val="000000"/>
        </w:rPr>
      </w:pPr>
      <w:r>
        <w:rPr>
          <w:color w:val="000000"/>
        </w:rPr>
        <w:t>e) Ficha técnica completa do proj</w:t>
      </w:r>
      <w:r>
        <w:rPr>
          <w:color w:val="000000"/>
        </w:rPr>
        <w:t>eto, com discriminação de funções de protagonismo e detalhamento técnico das atividades que serão operacionalizadas pelo projeto;</w:t>
      </w:r>
    </w:p>
    <w:p w:rsidR="00A266BB" w:rsidRDefault="00C4396E">
      <w:pPr>
        <w:pBdr>
          <w:top w:val="nil"/>
          <w:left w:val="nil"/>
          <w:bottom w:val="nil"/>
          <w:right w:val="nil"/>
          <w:between w:val="nil"/>
        </w:pBdr>
        <w:spacing w:after="0" w:line="240" w:lineRule="auto"/>
        <w:ind w:left="120" w:right="120"/>
        <w:jc w:val="both"/>
        <w:rPr>
          <w:color w:val="000000"/>
        </w:rPr>
      </w:pPr>
      <w:r>
        <w:rPr>
          <w:color w:val="000000"/>
        </w:rPr>
        <w:t>f) Currículo dos integrantes do projeto apontados na ficha técnica;</w:t>
      </w:r>
    </w:p>
    <w:p w:rsidR="00A266BB" w:rsidRDefault="00C4396E">
      <w:pPr>
        <w:pBdr>
          <w:top w:val="nil"/>
          <w:left w:val="nil"/>
          <w:bottom w:val="nil"/>
          <w:right w:val="nil"/>
          <w:between w:val="nil"/>
        </w:pBdr>
        <w:spacing w:after="0" w:line="240" w:lineRule="auto"/>
        <w:ind w:left="120" w:right="120"/>
        <w:jc w:val="both"/>
        <w:rPr>
          <w:color w:val="000000"/>
        </w:rPr>
      </w:pPr>
      <w:r>
        <w:rPr>
          <w:color w:val="000000"/>
        </w:rPr>
        <w:t>g) Carta de anuência do proprietário ou entidade responsáv</w:t>
      </w:r>
      <w:r>
        <w:rPr>
          <w:color w:val="000000"/>
        </w:rPr>
        <w:t xml:space="preserve">el pela manutenção ou administração </w:t>
      </w:r>
      <w:proofErr w:type="gramStart"/>
      <w:r>
        <w:rPr>
          <w:color w:val="000000"/>
        </w:rPr>
        <w:t>do(</w:t>
      </w:r>
      <w:proofErr w:type="gramEnd"/>
      <w:r>
        <w:rPr>
          <w:color w:val="000000"/>
        </w:rPr>
        <w:t>s) espaço(s) cultural(</w:t>
      </w:r>
      <w:proofErr w:type="spellStart"/>
      <w:r>
        <w:rPr>
          <w:color w:val="000000"/>
        </w:rPr>
        <w:t>is</w:t>
      </w:r>
      <w:proofErr w:type="spellEnd"/>
      <w:r>
        <w:rPr>
          <w:color w:val="000000"/>
        </w:rPr>
        <w:t>) propostos no projeto; </w:t>
      </w:r>
    </w:p>
    <w:p w:rsidR="00A266BB" w:rsidRDefault="00C4396E">
      <w:pPr>
        <w:pBdr>
          <w:top w:val="nil"/>
          <w:left w:val="nil"/>
          <w:bottom w:val="nil"/>
          <w:right w:val="nil"/>
          <w:between w:val="nil"/>
        </w:pBdr>
        <w:spacing w:after="0" w:line="240" w:lineRule="auto"/>
        <w:ind w:left="120" w:right="120"/>
        <w:jc w:val="both"/>
        <w:rPr>
          <w:color w:val="000000"/>
        </w:rPr>
      </w:pPr>
      <w:r>
        <w:rPr>
          <w:color w:val="000000"/>
        </w:rPr>
        <w:t>h) Documentos específicos relacionados na categoria de apoio em que o projeto será inscrito conforme Anexo I, quando houver; </w:t>
      </w:r>
    </w:p>
    <w:p w:rsidR="00A266BB" w:rsidRDefault="00C4396E">
      <w:pPr>
        <w:pBdr>
          <w:top w:val="nil"/>
          <w:left w:val="nil"/>
          <w:bottom w:val="nil"/>
          <w:right w:val="nil"/>
          <w:between w:val="nil"/>
        </w:pBdr>
        <w:spacing w:after="0" w:line="240" w:lineRule="auto"/>
        <w:ind w:left="120" w:right="120"/>
        <w:jc w:val="both"/>
        <w:rPr>
          <w:color w:val="000000"/>
        </w:rPr>
      </w:pPr>
      <w:proofErr w:type="gramStart"/>
      <w:r>
        <w:rPr>
          <w:color w:val="000000"/>
        </w:rPr>
        <w:t>i) Outros</w:t>
      </w:r>
      <w:proofErr w:type="gramEnd"/>
      <w:r>
        <w:rPr>
          <w:color w:val="000000"/>
        </w:rPr>
        <w:t xml:space="preserve"> documentos que o proponente julg</w:t>
      </w:r>
      <w:r>
        <w:rPr>
          <w:color w:val="000000"/>
        </w:rPr>
        <w:t>ar necessário para auxiliar na avaliação do mérito cultural do projeto. </w:t>
      </w:r>
    </w:p>
    <w:p w:rsidR="00A266BB" w:rsidRDefault="00A266BB">
      <w:pPr>
        <w:spacing w:after="0" w:line="240" w:lineRule="auto"/>
        <w:ind w:right="120"/>
        <w:jc w:val="both"/>
        <w:rPr>
          <w:color w:val="000000"/>
        </w:rPr>
      </w:pPr>
    </w:p>
    <w:p w:rsidR="00A266BB" w:rsidRDefault="00C4396E">
      <w:pPr>
        <w:spacing w:after="0" w:line="240" w:lineRule="auto"/>
        <w:ind w:left="120" w:right="120"/>
        <w:jc w:val="both"/>
        <w:rPr>
          <w:b/>
        </w:rPr>
      </w:pPr>
      <w:proofErr w:type="gramStart"/>
      <w:r>
        <w:rPr>
          <w:b/>
          <w:color w:val="000000"/>
        </w:rPr>
        <w:t>b</w:t>
      </w:r>
      <w:proofErr w:type="gramEnd"/>
      <w:r>
        <w:rPr>
          <w:b/>
          <w:color w:val="000000"/>
        </w:rPr>
        <w:t xml:space="preserve"> –</w:t>
      </w:r>
      <w:r>
        <w:rPr>
          <w:color w:val="000000"/>
        </w:rPr>
        <w:t xml:space="preserve"> </w:t>
      </w:r>
      <w:r>
        <w:rPr>
          <w:b/>
          <w:color w:val="000000"/>
        </w:rPr>
        <w:t>Categoria a</w:t>
      </w:r>
      <w:r>
        <w:rPr>
          <w:b/>
        </w:rPr>
        <w:t>poio a cinema itinerante comunitário</w:t>
      </w:r>
    </w:p>
    <w:p w:rsidR="00A266BB" w:rsidRDefault="00C4396E">
      <w:pPr>
        <w:spacing w:after="0" w:line="240" w:lineRule="auto"/>
        <w:ind w:left="120" w:right="120"/>
        <w:jc w:val="both"/>
        <w:rPr>
          <w:color w:val="000000"/>
        </w:rPr>
      </w:pPr>
      <w:r>
        <w:rPr>
          <w:color w:val="000000"/>
        </w:rPr>
        <w:t>a) Formulário de inscrição (Anexo II) que constitui o Plano de Trabalho (projeto); </w:t>
      </w:r>
    </w:p>
    <w:p w:rsidR="00A266BB" w:rsidRDefault="00C4396E">
      <w:pPr>
        <w:pBdr>
          <w:top w:val="nil"/>
          <w:left w:val="nil"/>
          <w:bottom w:val="nil"/>
          <w:right w:val="nil"/>
          <w:between w:val="nil"/>
        </w:pBdr>
        <w:spacing w:after="0" w:line="240" w:lineRule="auto"/>
        <w:ind w:left="120" w:right="120"/>
        <w:jc w:val="both"/>
        <w:rPr>
          <w:color w:val="000000"/>
        </w:rPr>
      </w:pPr>
      <w:r>
        <w:rPr>
          <w:color w:val="000000"/>
        </w:rPr>
        <w:t>b) Currículo do proponente; </w:t>
      </w:r>
    </w:p>
    <w:p w:rsidR="00A266BB" w:rsidRDefault="00C4396E">
      <w:pPr>
        <w:pBdr>
          <w:top w:val="nil"/>
          <w:left w:val="nil"/>
          <w:bottom w:val="nil"/>
          <w:right w:val="nil"/>
          <w:between w:val="nil"/>
        </w:pBdr>
        <w:spacing w:after="0" w:line="240" w:lineRule="auto"/>
        <w:ind w:left="120" w:right="120"/>
        <w:jc w:val="both"/>
        <w:rPr>
          <w:color w:val="000000"/>
        </w:rPr>
      </w:pPr>
      <w:r>
        <w:rPr>
          <w:color w:val="000000"/>
        </w:rPr>
        <w:t>c) Documentos pes</w:t>
      </w:r>
      <w:r>
        <w:rPr>
          <w:color w:val="000000"/>
        </w:rPr>
        <w:t>soais do proponente CPF e RG (se Pessoa Física); </w:t>
      </w:r>
    </w:p>
    <w:p w:rsidR="00A266BB" w:rsidRDefault="00C4396E">
      <w:pPr>
        <w:pBdr>
          <w:top w:val="nil"/>
          <w:left w:val="nil"/>
          <w:bottom w:val="nil"/>
          <w:right w:val="nil"/>
          <w:between w:val="nil"/>
        </w:pBdr>
        <w:spacing w:after="0" w:line="240" w:lineRule="auto"/>
        <w:ind w:left="120" w:right="120"/>
        <w:jc w:val="both"/>
        <w:rPr>
          <w:color w:val="000000"/>
        </w:rPr>
      </w:pPr>
      <w:r>
        <w:rPr>
          <w:color w:val="000000"/>
        </w:rPr>
        <w:t>d) Cadastro como MEI, Contrato ou Estatuto Social atualizado, devidamente registrado no órgão competente (se Pessoa Jurídica);</w:t>
      </w:r>
    </w:p>
    <w:p w:rsidR="00A266BB" w:rsidRDefault="00C4396E">
      <w:pPr>
        <w:pBdr>
          <w:top w:val="nil"/>
          <w:left w:val="nil"/>
          <w:bottom w:val="nil"/>
          <w:right w:val="nil"/>
          <w:between w:val="nil"/>
        </w:pBdr>
        <w:spacing w:after="0" w:line="240" w:lineRule="auto"/>
        <w:ind w:left="120" w:right="120"/>
        <w:jc w:val="both"/>
        <w:rPr>
          <w:color w:val="000000"/>
        </w:rPr>
      </w:pPr>
      <w:r>
        <w:rPr>
          <w:color w:val="000000"/>
        </w:rPr>
        <w:t>e) Ficha técnica completa do projeto, com discriminação de funções de protagoni</w:t>
      </w:r>
      <w:r>
        <w:rPr>
          <w:color w:val="000000"/>
        </w:rPr>
        <w:t>smo e detalhamento técnico das atividades que serão operacionalizadas pelo projeto;</w:t>
      </w:r>
    </w:p>
    <w:p w:rsidR="00A266BB" w:rsidRDefault="00C4396E">
      <w:pPr>
        <w:pBdr>
          <w:top w:val="nil"/>
          <w:left w:val="nil"/>
          <w:bottom w:val="nil"/>
          <w:right w:val="nil"/>
          <w:between w:val="nil"/>
        </w:pBdr>
        <w:spacing w:after="0" w:line="240" w:lineRule="auto"/>
        <w:ind w:left="120" w:right="120"/>
        <w:jc w:val="both"/>
        <w:rPr>
          <w:color w:val="000000"/>
        </w:rPr>
      </w:pPr>
      <w:r>
        <w:rPr>
          <w:color w:val="000000"/>
        </w:rPr>
        <w:t>f) Currículo dos integrantes do projeto apontados na ficha técnica;</w:t>
      </w:r>
    </w:p>
    <w:p w:rsidR="00A266BB" w:rsidRDefault="00C4396E">
      <w:pPr>
        <w:pBdr>
          <w:top w:val="nil"/>
          <w:left w:val="nil"/>
          <w:bottom w:val="nil"/>
          <w:right w:val="nil"/>
          <w:between w:val="nil"/>
        </w:pBdr>
        <w:spacing w:after="0" w:line="240" w:lineRule="auto"/>
        <w:ind w:left="120" w:right="120"/>
        <w:jc w:val="both"/>
        <w:rPr>
          <w:color w:val="000000"/>
        </w:rPr>
      </w:pPr>
      <w:r>
        <w:rPr>
          <w:color w:val="000000"/>
        </w:rPr>
        <w:t xml:space="preserve">g) Carta de anuência do proprietário ou entidade responsável pela manutenção ou administração </w:t>
      </w:r>
      <w:proofErr w:type="gramStart"/>
      <w:r>
        <w:rPr>
          <w:color w:val="000000"/>
        </w:rPr>
        <w:t>do(</w:t>
      </w:r>
      <w:proofErr w:type="gramEnd"/>
      <w:r>
        <w:rPr>
          <w:color w:val="000000"/>
        </w:rPr>
        <w:t>s) espa</w:t>
      </w:r>
      <w:r>
        <w:rPr>
          <w:color w:val="000000"/>
        </w:rPr>
        <w:t>ço(s) cultural(</w:t>
      </w:r>
      <w:proofErr w:type="spellStart"/>
      <w:r>
        <w:rPr>
          <w:color w:val="000000"/>
        </w:rPr>
        <w:t>is</w:t>
      </w:r>
      <w:proofErr w:type="spellEnd"/>
      <w:r>
        <w:rPr>
          <w:color w:val="000000"/>
        </w:rPr>
        <w:t>) propostos no projeto; </w:t>
      </w:r>
    </w:p>
    <w:p w:rsidR="00A266BB" w:rsidRDefault="00C4396E">
      <w:pPr>
        <w:pBdr>
          <w:top w:val="nil"/>
          <w:left w:val="nil"/>
          <w:bottom w:val="nil"/>
          <w:right w:val="nil"/>
          <w:between w:val="nil"/>
        </w:pBdr>
        <w:spacing w:after="0" w:line="240" w:lineRule="auto"/>
        <w:ind w:left="120" w:right="120"/>
        <w:jc w:val="both"/>
        <w:rPr>
          <w:color w:val="000000"/>
        </w:rPr>
      </w:pPr>
      <w:r>
        <w:rPr>
          <w:color w:val="000000"/>
        </w:rPr>
        <w:t>h) Documentos específicos relacionados na categoria de apoio em que o projeto será inscrito conforme Anexo I, quando houver; </w:t>
      </w:r>
    </w:p>
    <w:p w:rsidR="00A266BB" w:rsidRDefault="00C4396E">
      <w:pPr>
        <w:pBdr>
          <w:top w:val="nil"/>
          <w:left w:val="nil"/>
          <w:bottom w:val="nil"/>
          <w:right w:val="nil"/>
          <w:between w:val="nil"/>
        </w:pBdr>
        <w:spacing w:after="0" w:line="240" w:lineRule="auto"/>
        <w:ind w:left="120" w:right="120"/>
        <w:jc w:val="both"/>
        <w:rPr>
          <w:color w:val="000000"/>
        </w:rPr>
      </w:pPr>
      <w:proofErr w:type="gramStart"/>
      <w:r>
        <w:rPr>
          <w:color w:val="000000"/>
        </w:rPr>
        <w:t>i) Outros</w:t>
      </w:r>
      <w:proofErr w:type="gramEnd"/>
      <w:r>
        <w:rPr>
          <w:color w:val="000000"/>
        </w:rPr>
        <w:t xml:space="preserve"> documentos que o proponente julgar necessário para auxiliar na avaliação do mérito cultural do projeto. </w:t>
      </w:r>
    </w:p>
    <w:p w:rsidR="00A266BB" w:rsidRDefault="00A266BB">
      <w:pPr>
        <w:spacing w:after="0" w:line="240" w:lineRule="auto"/>
        <w:ind w:left="120" w:right="120"/>
        <w:jc w:val="both"/>
        <w:rPr>
          <w:color w:val="000000"/>
        </w:rPr>
      </w:pPr>
    </w:p>
    <w:p w:rsidR="00A266BB" w:rsidRDefault="00C4396E">
      <w:pPr>
        <w:spacing w:before="120" w:after="120" w:line="240" w:lineRule="auto"/>
        <w:ind w:left="120" w:right="120"/>
        <w:jc w:val="both"/>
        <w:rPr>
          <w:color w:val="000000"/>
        </w:rPr>
      </w:pPr>
      <w:r>
        <w:rPr>
          <w:b/>
          <w:color w:val="000000"/>
        </w:rPr>
        <w:t>4.  DISTRIBUIÇÃO DE VAGAS E VALORES</w:t>
      </w:r>
    </w:p>
    <w:p w:rsidR="00A266BB" w:rsidRDefault="00C4396E">
      <w:pPr>
        <w:spacing w:before="120" w:after="120" w:line="240" w:lineRule="auto"/>
        <w:ind w:right="120" w:firstLine="708"/>
        <w:jc w:val="both"/>
        <w:rPr>
          <w:color w:val="000000"/>
        </w:rPr>
      </w:pPr>
      <w:r>
        <w:rPr>
          <w:color w:val="000000"/>
        </w:rPr>
        <w:t>O número de projetos contemplados e o valor distribuído para cada categoria obedecerá a seguinte tabela:</w:t>
      </w:r>
    </w:p>
    <w:tbl>
      <w:tblPr>
        <w:tblStyle w:val="a"/>
        <w:tblW w:w="848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268"/>
        <w:gridCol w:w="1418"/>
        <w:gridCol w:w="992"/>
        <w:gridCol w:w="992"/>
        <w:gridCol w:w="851"/>
        <w:gridCol w:w="1417"/>
        <w:gridCol w:w="1550"/>
      </w:tblGrid>
      <w:tr w:rsidR="00A266BB">
        <w:tc>
          <w:tcPr>
            <w:tcW w:w="1268"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both"/>
              <w:rPr>
                <w:color w:val="000000"/>
                <w:sz w:val="18"/>
                <w:szCs w:val="18"/>
              </w:rPr>
            </w:pPr>
            <w:r>
              <w:rPr>
                <w:b/>
                <w:color w:val="000000"/>
                <w:sz w:val="18"/>
                <w:szCs w:val="18"/>
              </w:rPr>
              <w:lastRenderedPageBreak/>
              <w:t>CATEGORIA</w:t>
            </w:r>
          </w:p>
        </w:tc>
        <w:tc>
          <w:tcPr>
            <w:tcW w:w="1418"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center"/>
              <w:rPr>
                <w:color w:val="000000"/>
                <w:sz w:val="18"/>
                <w:szCs w:val="18"/>
              </w:rPr>
            </w:pPr>
            <w:r>
              <w:rPr>
                <w:b/>
                <w:color w:val="000000"/>
                <w:sz w:val="18"/>
                <w:szCs w:val="18"/>
              </w:rPr>
              <w:t>Vagas de ampla concorrência</w:t>
            </w:r>
          </w:p>
        </w:tc>
        <w:tc>
          <w:tcPr>
            <w:tcW w:w="992"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center"/>
              <w:rPr>
                <w:color w:val="000000"/>
                <w:sz w:val="18"/>
                <w:szCs w:val="18"/>
              </w:rPr>
            </w:pPr>
            <w:r>
              <w:rPr>
                <w:b/>
                <w:color w:val="000000"/>
                <w:sz w:val="18"/>
                <w:szCs w:val="18"/>
              </w:rPr>
              <w:t>Cota pessoas negras</w:t>
            </w:r>
          </w:p>
        </w:tc>
        <w:tc>
          <w:tcPr>
            <w:tcW w:w="992"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center"/>
              <w:rPr>
                <w:color w:val="000000"/>
                <w:sz w:val="18"/>
                <w:szCs w:val="18"/>
              </w:rPr>
            </w:pPr>
            <w:r>
              <w:rPr>
                <w:b/>
                <w:color w:val="000000"/>
                <w:sz w:val="18"/>
                <w:szCs w:val="18"/>
              </w:rPr>
              <w:t>Cota indígenas</w:t>
            </w:r>
          </w:p>
        </w:tc>
        <w:tc>
          <w:tcPr>
            <w:tcW w:w="851"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center"/>
              <w:rPr>
                <w:color w:val="000000"/>
                <w:sz w:val="18"/>
                <w:szCs w:val="18"/>
              </w:rPr>
            </w:pPr>
            <w:r>
              <w:rPr>
                <w:b/>
                <w:color w:val="000000"/>
                <w:sz w:val="18"/>
                <w:szCs w:val="18"/>
              </w:rPr>
              <w:t>Total de vagas</w:t>
            </w:r>
          </w:p>
        </w:tc>
        <w:tc>
          <w:tcPr>
            <w:tcW w:w="1417"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center"/>
              <w:rPr>
                <w:color w:val="000000"/>
                <w:sz w:val="18"/>
                <w:szCs w:val="18"/>
              </w:rPr>
            </w:pPr>
            <w:r>
              <w:rPr>
                <w:b/>
                <w:color w:val="000000"/>
                <w:sz w:val="18"/>
                <w:szCs w:val="18"/>
              </w:rPr>
              <w:t>Valor por projeto</w:t>
            </w:r>
          </w:p>
        </w:tc>
        <w:tc>
          <w:tcPr>
            <w:tcW w:w="1550"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center"/>
              <w:rPr>
                <w:color w:val="000000"/>
                <w:sz w:val="18"/>
                <w:szCs w:val="18"/>
              </w:rPr>
            </w:pPr>
            <w:r>
              <w:rPr>
                <w:b/>
                <w:color w:val="000000"/>
                <w:sz w:val="18"/>
                <w:szCs w:val="18"/>
              </w:rPr>
              <w:t>Valor total da categoria</w:t>
            </w:r>
          </w:p>
        </w:tc>
      </w:tr>
      <w:tr w:rsidR="00A266BB">
        <w:tc>
          <w:tcPr>
            <w:tcW w:w="1268"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right="120"/>
              <w:jc w:val="center"/>
              <w:rPr>
                <w:color w:val="000000"/>
                <w:sz w:val="18"/>
                <w:szCs w:val="18"/>
              </w:rPr>
            </w:pPr>
            <w:r>
              <w:rPr>
                <w:color w:val="000000"/>
                <w:sz w:val="18"/>
                <w:szCs w:val="18"/>
              </w:rPr>
              <w:t xml:space="preserve"> Apoio a Espaços Periféricos de Exibição</w:t>
            </w:r>
          </w:p>
        </w:tc>
        <w:tc>
          <w:tcPr>
            <w:tcW w:w="1418"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center"/>
              <w:rPr>
                <w:color w:val="000000"/>
                <w:sz w:val="18"/>
                <w:szCs w:val="18"/>
              </w:rPr>
            </w:pPr>
            <w:r>
              <w:rPr>
                <w:color w:val="000000"/>
                <w:sz w:val="18"/>
                <w:szCs w:val="18"/>
              </w:rPr>
              <w:t>2</w:t>
            </w:r>
          </w:p>
        </w:tc>
        <w:tc>
          <w:tcPr>
            <w:tcW w:w="992"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center"/>
              <w:rPr>
                <w:color w:val="000000"/>
                <w:sz w:val="18"/>
                <w:szCs w:val="18"/>
              </w:rPr>
            </w:pPr>
            <w:r>
              <w:rPr>
                <w:color w:val="000000"/>
                <w:sz w:val="18"/>
                <w:szCs w:val="18"/>
              </w:rPr>
              <w:t>1</w:t>
            </w:r>
          </w:p>
        </w:tc>
        <w:tc>
          <w:tcPr>
            <w:tcW w:w="992"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center"/>
              <w:rPr>
                <w:color w:val="000000"/>
                <w:sz w:val="18"/>
                <w:szCs w:val="18"/>
              </w:rPr>
            </w:pPr>
            <w:r>
              <w:rPr>
                <w:color w:val="000000"/>
                <w:sz w:val="18"/>
                <w:szCs w:val="18"/>
              </w:rPr>
              <w:t>1</w:t>
            </w:r>
          </w:p>
        </w:tc>
        <w:tc>
          <w:tcPr>
            <w:tcW w:w="851"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center"/>
              <w:rPr>
                <w:color w:val="000000"/>
                <w:sz w:val="18"/>
                <w:szCs w:val="18"/>
              </w:rPr>
            </w:pPr>
            <w:r>
              <w:rPr>
                <w:color w:val="000000"/>
                <w:sz w:val="18"/>
                <w:szCs w:val="18"/>
              </w:rPr>
              <w:t>4</w:t>
            </w:r>
          </w:p>
        </w:tc>
        <w:tc>
          <w:tcPr>
            <w:tcW w:w="1417"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center"/>
              <w:rPr>
                <w:color w:val="000000"/>
                <w:sz w:val="18"/>
                <w:szCs w:val="18"/>
              </w:rPr>
            </w:pPr>
            <w:r>
              <w:rPr>
                <w:color w:val="000000"/>
                <w:sz w:val="18"/>
                <w:szCs w:val="18"/>
              </w:rPr>
              <w:t>R$ 30.000,00</w:t>
            </w:r>
          </w:p>
        </w:tc>
        <w:tc>
          <w:tcPr>
            <w:tcW w:w="1550"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center"/>
              <w:rPr>
                <w:color w:val="000000"/>
                <w:sz w:val="18"/>
                <w:szCs w:val="18"/>
              </w:rPr>
            </w:pPr>
            <w:r>
              <w:rPr>
                <w:color w:val="000000"/>
                <w:sz w:val="18"/>
                <w:szCs w:val="18"/>
              </w:rPr>
              <w:t>R$ 120.000,00</w:t>
            </w:r>
          </w:p>
        </w:tc>
      </w:tr>
      <w:tr w:rsidR="00A266BB">
        <w:tc>
          <w:tcPr>
            <w:tcW w:w="1268"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center"/>
              <w:rPr>
                <w:color w:val="000000"/>
                <w:sz w:val="18"/>
                <w:szCs w:val="18"/>
              </w:rPr>
            </w:pPr>
            <w:r>
              <w:rPr>
                <w:color w:val="000000"/>
                <w:sz w:val="18"/>
                <w:szCs w:val="18"/>
              </w:rPr>
              <w:t>Apoio a Cinema Itinerante</w:t>
            </w:r>
          </w:p>
        </w:tc>
        <w:tc>
          <w:tcPr>
            <w:tcW w:w="1418"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after="0" w:line="240" w:lineRule="auto"/>
              <w:ind w:left="120" w:right="120"/>
              <w:jc w:val="center"/>
              <w:rPr>
                <w:color w:val="000000"/>
                <w:sz w:val="18"/>
                <w:szCs w:val="18"/>
              </w:rPr>
            </w:pPr>
            <w:r>
              <w:rPr>
                <w:color w:val="000000"/>
                <w:sz w:val="18"/>
                <w:szCs w:val="18"/>
              </w:rPr>
              <w:t>1</w:t>
            </w:r>
          </w:p>
        </w:tc>
        <w:tc>
          <w:tcPr>
            <w:tcW w:w="992"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after="0" w:line="240" w:lineRule="auto"/>
              <w:ind w:left="120" w:right="120"/>
              <w:jc w:val="center"/>
              <w:rPr>
                <w:color w:val="000000"/>
                <w:sz w:val="18"/>
                <w:szCs w:val="18"/>
              </w:rPr>
            </w:pPr>
            <w:r>
              <w:rPr>
                <w:color w:val="000000"/>
                <w:sz w:val="18"/>
                <w:szCs w:val="18"/>
              </w:rPr>
              <w:t>0</w:t>
            </w:r>
          </w:p>
        </w:tc>
        <w:tc>
          <w:tcPr>
            <w:tcW w:w="992"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after="0" w:line="240" w:lineRule="auto"/>
              <w:ind w:left="120" w:right="120"/>
              <w:jc w:val="center"/>
              <w:rPr>
                <w:color w:val="000000"/>
                <w:sz w:val="18"/>
                <w:szCs w:val="18"/>
              </w:rPr>
            </w:pPr>
            <w:r>
              <w:rPr>
                <w:color w:val="000000"/>
                <w:sz w:val="18"/>
                <w:szCs w:val="18"/>
              </w:rPr>
              <w:t>0</w:t>
            </w:r>
          </w:p>
        </w:tc>
        <w:tc>
          <w:tcPr>
            <w:tcW w:w="851"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center"/>
              <w:rPr>
                <w:color w:val="000000"/>
                <w:sz w:val="18"/>
                <w:szCs w:val="18"/>
              </w:rPr>
            </w:pPr>
            <w:r>
              <w:rPr>
                <w:color w:val="000000"/>
                <w:sz w:val="18"/>
                <w:szCs w:val="18"/>
              </w:rPr>
              <w:t>1</w:t>
            </w:r>
          </w:p>
        </w:tc>
        <w:tc>
          <w:tcPr>
            <w:tcW w:w="1417"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center"/>
              <w:rPr>
                <w:color w:val="000000"/>
                <w:sz w:val="18"/>
                <w:szCs w:val="18"/>
              </w:rPr>
            </w:pPr>
            <w:r>
              <w:rPr>
                <w:color w:val="000000"/>
                <w:sz w:val="18"/>
                <w:szCs w:val="18"/>
              </w:rPr>
              <w:t>R$ 30.000,00</w:t>
            </w:r>
          </w:p>
        </w:tc>
        <w:tc>
          <w:tcPr>
            <w:tcW w:w="1550" w:type="dxa"/>
            <w:tcBorders>
              <w:top w:val="single" w:sz="6" w:space="0" w:color="000000"/>
              <w:left w:val="single" w:sz="6" w:space="0" w:color="000000"/>
              <w:bottom w:val="single" w:sz="6" w:space="0" w:color="000000"/>
              <w:right w:val="single" w:sz="6" w:space="0" w:color="000000"/>
            </w:tcBorders>
            <w:vAlign w:val="center"/>
          </w:tcPr>
          <w:p w:rsidR="00A266BB" w:rsidRDefault="00C4396E">
            <w:pPr>
              <w:spacing w:before="120" w:after="120" w:line="240" w:lineRule="auto"/>
              <w:ind w:left="120" w:right="120"/>
              <w:jc w:val="center"/>
              <w:rPr>
                <w:color w:val="000000"/>
                <w:sz w:val="18"/>
                <w:szCs w:val="18"/>
              </w:rPr>
            </w:pPr>
            <w:r>
              <w:rPr>
                <w:color w:val="000000"/>
                <w:sz w:val="18"/>
                <w:szCs w:val="18"/>
              </w:rPr>
              <w:t>R$ 30.000,00</w:t>
            </w:r>
          </w:p>
        </w:tc>
      </w:tr>
    </w:tbl>
    <w:p w:rsidR="00A266BB" w:rsidRDefault="00C4396E">
      <w:pPr>
        <w:spacing w:before="120" w:after="120" w:line="240" w:lineRule="auto"/>
        <w:ind w:left="120" w:right="120"/>
        <w:jc w:val="both"/>
        <w:rPr>
          <w:color w:val="000000"/>
          <w:sz w:val="27"/>
          <w:szCs w:val="27"/>
        </w:rPr>
      </w:pPr>
      <w:r>
        <w:rPr>
          <w:color w:val="000000"/>
          <w:sz w:val="27"/>
          <w:szCs w:val="27"/>
        </w:rPr>
        <w:t> </w:t>
      </w:r>
    </w:p>
    <w:p w:rsidR="00A266BB" w:rsidRDefault="00C4396E">
      <w:pPr>
        <w:spacing w:before="120" w:after="120" w:line="240" w:lineRule="auto"/>
        <w:ind w:left="120" w:right="120"/>
        <w:jc w:val="both"/>
        <w:rPr>
          <w:b/>
          <w:color w:val="000000"/>
        </w:rPr>
      </w:pPr>
      <w:r>
        <w:rPr>
          <w:b/>
          <w:color w:val="000000"/>
        </w:rPr>
        <w:t>5.  CARACTERÍSTICAS DO APOIO AOS PROJETOS</w:t>
      </w:r>
    </w:p>
    <w:p w:rsidR="00A266BB" w:rsidRDefault="00C4396E">
      <w:pPr>
        <w:spacing w:after="0" w:line="240" w:lineRule="auto"/>
        <w:ind w:left="120" w:right="120"/>
        <w:jc w:val="both"/>
        <w:rPr>
          <w:color w:val="000000"/>
        </w:rPr>
      </w:pPr>
      <w:r>
        <w:rPr>
          <w:color w:val="000000"/>
        </w:rPr>
        <w:t>O proponente contemplado realizará, em consonância e com anuência da Secretaria de Cultura e Juventude de São Bernardo do Campo, em até 12 meses após o efetivo repasse dos recursos, exibições públicas e gratuitas de conteúdos audiovisuais dentro das caract</w:t>
      </w:r>
      <w:r>
        <w:rPr>
          <w:color w:val="000000"/>
        </w:rPr>
        <w:t>erísticas determinadas por esse Edital, seguindo as diretrizes abaixo:</w:t>
      </w:r>
    </w:p>
    <w:p w:rsidR="00A266BB" w:rsidRDefault="00C4396E">
      <w:pPr>
        <w:numPr>
          <w:ilvl w:val="0"/>
          <w:numId w:val="3"/>
        </w:numPr>
        <w:pBdr>
          <w:top w:val="nil"/>
          <w:left w:val="nil"/>
          <w:bottom w:val="nil"/>
          <w:right w:val="nil"/>
          <w:between w:val="nil"/>
        </w:pBdr>
        <w:spacing w:after="0" w:line="240" w:lineRule="auto"/>
        <w:ind w:right="120"/>
        <w:jc w:val="both"/>
        <w:rPr>
          <w:color w:val="000000"/>
        </w:rPr>
      </w:pPr>
      <w:r>
        <w:rPr>
          <w:color w:val="000000"/>
        </w:rPr>
        <w:t>O planejamento, a organização, a obtenção de filmes, a gestão, a produção e a divulgação dos filmes a serem exibidos e atividades relacionadas são de responsabilidade exclusiva do propo</w:t>
      </w:r>
      <w:r>
        <w:rPr>
          <w:color w:val="000000"/>
        </w:rPr>
        <w:t>nente contemplado;</w:t>
      </w:r>
    </w:p>
    <w:p w:rsidR="00A266BB" w:rsidRDefault="00C4396E">
      <w:pPr>
        <w:numPr>
          <w:ilvl w:val="0"/>
          <w:numId w:val="3"/>
        </w:numPr>
        <w:pBdr>
          <w:top w:val="nil"/>
          <w:left w:val="nil"/>
          <w:bottom w:val="nil"/>
          <w:right w:val="nil"/>
          <w:between w:val="nil"/>
        </w:pBdr>
        <w:spacing w:after="0" w:line="240" w:lineRule="auto"/>
        <w:ind w:right="120"/>
        <w:jc w:val="both"/>
        <w:rPr>
          <w:color w:val="000000"/>
        </w:rPr>
      </w:pPr>
      <w:r>
        <w:rPr>
          <w:color w:val="000000"/>
        </w:rPr>
        <w:t xml:space="preserve">O proponente deve realizar pelo menos duas exibições mensais de filmes e conteúdos audiovisuais brasileiros durante um ano após a comprovação do término do projeto proposto </w:t>
      </w:r>
      <w:r>
        <w:t>neste</w:t>
      </w:r>
      <w:r>
        <w:rPr>
          <w:color w:val="000000"/>
        </w:rPr>
        <w:t xml:space="preserve"> edital, sempre de forma aberta e gratuita ao público; </w:t>
      </w:r>
    </w:p>
    <w:p w:rsidR="00A266BB" w:rsidRDefault="00C4396E">
      <w:pPr>
        <w:numPr>
          <w:ilvl w:val="0"/>
          <w:numId w:val="3"/>
        </w:numPr>
        <w:pBdr>
          <w:top w:val="nil"/>
          <w:left w:val="nil"/>
          <w:bottom w:val="nil"/>
          <w:right w:val="nil"/>
          <w:between w:val="nil"/>
        </w:pBdr>
        <w:spacing w:after="0" w:line="240" w:lineRule="auto"/>
        <w:ind w:right="120"/>
        <w:jc w:val="both"/>
        <w:rPr>
          <w:color w:val="000000"/>
        </w:rPr>
      </w:pPr>
      <w:r>
        <w:rPr>
          <w:color w:val="000000"/>
        </w:rPr>
        <w:t>Os locais, a infraestrutura e tecnologia de exibição são de responsabilidade do proponente;</w:t>
      </w:r>
    </w:p>
    <w:p w:rsidR="00A266BB" w:rsidRDefault="00C4396E">
      <w:pPr>
        <w:numPr>
          <w:ilvl w:val="0"/>
          <w:numId w:val="3"/>
        </w:numPr>
        <w:pBdr>
          <w:top w:val="nil"/>
          <w:left w:val="nil"/>
          <w:bottom w:val="nil"/>
          <w:right w:val="nil"/>
          <w:between w:val="nil"/>
        </w:pBdr>
        <w:spacing w:after="0" w:line="240" w:lineRule="auto"/>
        <w:ind w:right="120"/>
        <w:jc w:val="both"/>
        <w:rPr>
          <w:color w:val="000000"/>
        </w:rPr>
      </w:pPr>
      <w:r>
        <w:rPr>
          <w:color w:val="000000"/>
        </w:rPr>
        <w:t xml:space="preserve">O proponente compromete-se a realizar exibições gratuitas e extras para os públicos apontados pelo artigo 10 </w:t>
      </w:r>
      <w:r>
        <w:t>deste</w:t>
      </w:r>
      <w:r>
        <w:rPr>
          <w:color w:val="000000"/>
        </w:rPr>
        <w:t xml:space="preserve"> edital, buscando prioritariamente aqueles em vuln</w:t>
      </w:r>
      <w:r>
        <w:rPr>
          <w:color w:val="000000"/>
        </w:rPr>
        <w:t>erabilidade social ou física;</w:t>
      </w:r>
    </w:p>
    <w:p w:rsidR="00A266BB" w:rsidRDefault="00C4396E">
      <w:pPr>
        <w:numPr>
          <w:ilvl w:val="0"/>
          <w:numId w:val="3"/>
        </w:numPr>
        <w:pBdr>
          <w:top w:val="nil"/>
          <w:left w:val="nil"/>
          <w:bottom w:val="nil"/>
          <w:right w:val="nil"/>
          <w:between w:val="nil"/>
        </w:pBdr>
        <w:spacing w:after="0" w:line="240" w:lineRule="auto"/>
        <w:ind w:right="120"/>
        <w:jc w:val="both"/>
        <w:rPr>
          <w:color w:val="000000"/>
        </w:rPr>
      </w:pPr>
      <w:r>
        <w:rPr>
          <w:color w:val="000000"/>
        </w:rPr>
        <w:t>Fica aberta a possibilidade de incremento no projeto proposto através de parcerias entre o proponente e a Secretaria de Cultura e Juventude ou entre o proponente e outros parceiros públicos ou privados, desde que não haja prej</w:t>
      </w:r>
      <w:r>
        <w:rPr>
          <w:color w:val="000000"/>
        </w:rPr>
        <w:t>uízo do conteúdo proposto pelo projeto premiado;</w:t>
      </w:r>
    </w:p>
    <w:p w:rsidR="00A266BB" w:rsidRDefault="00C4396E">
      <w:pPr>
        <w:numPr>
          <w:ilvl w:val="0"/>
          <w:numId w:val="3"/>
        </w:numPr>
        <w:pBdr>
          <w:top w:val="nil"/>
          <w:left w:val="nil"/>
          <w:bottom w:val="nil"/>
          <w:right w:val="nil"/>
          <w:between w:val="nil"/>
        </w:pBdr>
        <w:spacing w:after="0" w:line="240" w:lineRule="auto"/>
        <w:ind w:right="120"/>
        <w:jc w:val="both"/>
        <w:rPr>
          <w:color w:val="000000"/>
        </w:rPr>
      </w:pPr>
      <w:r>
        <w:rPr>
          <w:color w:val="000000"/>
        </w:rPr>
        <w:t xml:space="preserve">Caso ocorra as parcerias citadas no item e., os créditos devem ser </w:t>
      </w:r>
      <w:proofErr w:type="spellStart"/>
      <w:r>
        <w:rPr>
          <w:color w:val="000000"/>
        </w:rPr>
        <w:t>publicizados</w:t>
      </w:r>
      <w:proofErr w:type="spellEnd"/>
      <w:r>
        <w:rPr>
          <w:color w:val="000000"/>
        </w:rPr>
        <w:t xml:space="preserve"> obrigatoriamente como Apoio Cultural, sendo vedados créditos de realização, </w:t>
      </w:r>
      <w:proofErr w:type="spellStart"/>
      <w:r>
        <w:rPr>
          <w:color w:val="000000"/>
        </w:rPr>
        <w:t>correalização</w:t>
      </w:r>
      <w:proofErr w:type="spellEnd"/>
      <w:r>
        <w:rPr>
          <w:color w:val="000000"/>
        </w:rPr>
        <w:t xml:space="preserve"> e patrocínio para terceiros.</w:t>
      </w:r>
    </w:p>
    <w:p w:rsidR="00A266BB" w:rsidRDefault="00A266BB">
      <w:pPr>
        <w:spacing w:after="0" w:line="240" w:lineRule="auto"/>
        <w:ind w:left="120" w:right="120"/>
        <w:jc w:val="both"/>
        <w:rPr>
          <w:b/>
          <w:color w:val="000000"/>
        </w:rPr>
      </w:pPr>
    </w:p>
    <w:p w:rsidR="00A266BB" w:rsidRDefault="00C4396E">
      <w:pPr>
        <w:spacing w:before="120" w:after="120" w:line="240" w:lineRule="auto"/>
        <w:ind w:left="120" w:right="120"/>
        <w:jc w:val="both"/>
        <w:rPr>
          <w:b/>
          <w:color w:val="000000"/>
        </w:rPr>
      </w:pPr>
      <w:bookmarkStart w:id="2" w:name="_heading=h.30j0zll" w:colFirst="0" w:colLast="0"/>
      <w:bookmarkEnd w:id="2"/>
      <w:r>
        <w:rPr>
          <w:b/>
          <w:color w:val="000000"/>
        </w:rPr>
        <w:t>6.  CRO</w:t>
      </w:r>
      <w:r>
        <w:rPr>
          <w:b/>
          <w:color w:val="000000"/>
        </w:rPr>
        <w:t>NOGRAMA</w:t>
      </w:r>
    </w:p>
    <w:p w:rsidR="00A266BB" w:rsidRDefault="00C4396E">
      <w:pPr>
        <w:spacing w:before="120" w:after="120" w:line="240" w:lineRule="auto"/>
        <w:ind w:left="120" w:right="120"/>
        <w:jc w:val="both"/>
        <w:rPr>
          <w:color w:val="000000"/>
        </w:rPr>
      </w:pPr>
      <w:r>
        <w:rPr>
          <w:color w:val="000000"/>
        </w:rPr>
        <w:t>O presente edital compreenderá nas seguintes fases:</w:t>
      </w:r>
    </w:p>
    <w:tbl>
      <w:tblPr>
        <w:tblStyle w:val="a0"/>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9"/>
        <w:gridCol w:w="2126"/>
      </w:tblGrid>
      <w:tr w:rsidR="00A266BB">
        <w:trPr>
          <w:trHeight w:val="311"/>
        </w:trPr>
        <w:tc>
          <w:tcPr>
            <w:tcW w:w="6379" w:type="dxa"/>
            <w:shd w:val="clear" w:color="auto" w:fill="auto"/>
            <w:vAlign w:val="bottom"/>
          </w:tcPr>
          <w:p w:rsidR="00A266BB" w:rsidRDefault="00C4396E">
            <w:pPr>
              <w:spacing w:after="0" w:line="240" w:lineRule="auto"/>
              <w:ind w:left="34"/>
              <w:jc w:val="center"/>
              <w:rPr>
                <w:b/>
              </w:rPr>
            </w:pPr>
            <w:r>
              <w:rPr>
                <w:b/>
              </w:rPr>
              <w:t>ETAPAS -</w:t>
            </w:r>
            <w:r>
              <w:t xml:space="preserve"> </w:t>
            </w:r>
            <w:r>
              <w:rPr>
                <w:b/>
              </w:rPr>
              <w:t>CRONOGRAMA</w:t>
            </w:r>
          </w:p>
        </w:tc>
        <w:tc>
          <w:tcPr>
            <w:tcW w:w="2126" w:type="dxa"/>
            <w:shd w:val="clear" w:color="auto" w:fill="auto"/>
            <w:vAlign w:val="bottom"/>
          </w:tcPr>
          <w:p w:rsidR="00A266BB" w:rsidRDefault="00C4396E">
            <w:pPr>
              <w:spacing w:after="0" w:line="240" w:lineRule="auto"/>
              <w:ind w:left="34"/>
              <w:jc w:val="center"/>
              <w:rPr>
                <w:b/>
              </w:rPr>
            </w:pPr>
            <w:r>
              <w:rPr>
                <w:b/>
              </w:rPr>
              <w:t>DATAS</w:t>
            </w:r>
          </w:p>
        </w:tc>
      </w:tr>
      <w:tr w:rsidR="00A266BB">
        <w:trPr>
          <w:trHeight w:val="276"/>
        </w:trPr>
        <w:tc>
          <w:tcPr>
            <w:tcW w:w="6379" w:type="dxa"/>
            <w:vAlign w:val="bottom"/>
          </w:tcPr>
          <w:p w:rsidR="00A266BB" w:rsidRDefault="00C4396E">
            <w:pPr>
              <w:numPr>
                <w:ilvl w:val="0"/>
                <w:numId w:val="1"/>
              </w:numPr>
              <w:pBdr>
                <w:top w:val="nil"/>
                <w:left w:val="nil"/>
                <w:bottom w:val="nil"/>
                <w:right w:val="nil"/>
                <w:between w:val="nil"/>
              </w:pBdr>
              <w:spacing w:after="0" w:line="240" w:lineRule="auto"/>
              <w:ind w:left="357" w:hanging="357"/>
              <w:rPr>
                <w:color w:val="000000"/>
              </w:rPr>
            </w:pPr>
            <w:r>
              <w:rPr>
                <w:color w:val="000000"/>
              </w:rPr>
              <w:t>Inscrição: fase de recebimento das inscrições</w:t>
            </w:r>
          </w:p>
        </w:tc>
        <w:tc>
          <w:tcPr>
            <w:tcW w:w="2126" w:type="dxa"/>
            <w:vAlign w:val="bottom"/>
          </w:tcPr>
          <w:p w:rsidR="00A266BB" w:rsidRDefault="00C4396E">
            <w:pPr>
              <w:spacing w:after="0" w:line="240" w:lineRule="auto"/>
              <w:ind w:left="34"/>
              <w:jc w:val="center"/>
            </w:pPr>
            <w:r>
              <w:t>18/09 a 17/10/2023</w:t>
            </w:r>
          </w:p>
        </w:tc>
      </w:tr>
      <w:tr w:rsidR="00A266BB">
        <w:trPr>
          <w:trHeight w:val="281"/>
        </w:trPr>
        <w:tc>
          <w:tcPr>
            <w:tcW w:w="6379" w:type="dxa"/>
            <w:vAlign w:val="bottom"/>
          </w:tcPr>
          <w:p w:rsidR="00A266BB" w:rsidRDefault="00C4396E">
            <w:pPr>
              <w:numPr>
                <w:ilvl w:val="0"/>
                <w:numId w:val="1"/>
              </w:numPr>
              <w:pBdr>
                <w:top w:val="nil"/>
                <w:left w:val="nil"/>
                <w:bottom w:val="nil"/>
                <w:right w:val="nil"/>
                <w:between w:val="nil"/>
              </w:pBdr>
              <w:spacing w:after="0" w:line="240" w:lineRule="auto"/>
              <w:ind w:left="357" w:hanging="357"/>
              <w:rPr>
                <w:color w:val="000000"/>
              </w:rPr>
            </w:pPr>
            <w:r>
              <w:rPr>
                <w:color w:val="000000"/>
              </w:rPr>
              <w:t>Análise de mérito cultural: análise e avaliação dos projetos</w:t>
            </w:r>
          </w:p>
        </w:tc>
        <w:tc>
          <w:tcPr>
            <w:tcW w:w="2126" w:type="dxa"/>
            <w:vAlign w:val="bottom"/>
          </w:tcPr>
          <w:p w:rsidR="00A266BB" w:rsidRDefault="00C4396E">
            <w:pPr>
              <w:spacing w:after="0" w:line="240" w:lineRule="auto"/>
              <w:ind w:left="34"/>
              <w:jc w:val="center"/>
            </w:pPr>
            <w:r>
              <w:t>17 a 31/10/2023</w:t>
            </w:r>
          </w:p>
        </w:tc>
      </w:tr>
      <w:tr w:rsidR="00A266BB">
        <w:trPr>
          <w:trHeight w:val="281"/>
        </w:trPr>
        <w:tc>
          <w:tcPr>
            <w:tcW w:w="6379" w:type="dxa"/>
            <w:vAlign w:val="bottom"/>
          </w:tcPr>
          <w:p w:rsidR="00A266BB" w:rsidRDefault="00C4396E">
            <w:pPr>
              <w:numPr>
                <w:ilvl w:val="0"/>
                <w:numId w:val="1"/>
              </w:numPr>
              <w:pBdr>
                <w:top w:val="nil"/>
                <w:left w:val="nil"/>
                <w:bottom w:val="nil"/>
                <w:right w:val="nil"/>
                <w:between w:val="nil"/>
              </w:pBdr>
              <w:spacing w:after="0" w:line="240" w:lineRule="auto"/>
              <w:ind w:left="357" w:hanging="357"/>
              <w:rPr>
                <w:color w:val="000000"/>
              </w:rPr>
            </w:pPr>
            <w:r>
              <w:rPr>
                <w:color w:val="000000"/>
              </w:rPr>
              <w:t>Publicação dos resultados de mérito cultural e políticas afirmativas</w:t>
            </w:r>
          </w:p>
        </w:tc>
        <w:tc>
          <w:tcPr>
            <w:tcW w:w="2126" w:type="dxa"/>
            <w:vAlign w:val="bottom"/>
          </w:tcPr>
          <w:p w:rsidR="00A266BB" w:rsidRDefault="00C4396E">
            <w:pPr>
              <w:spacing w:after="0" w:line="240" w:lineRule="auto"/>
              <w:ind w:left="34"/>
              <w:jc w:val="center"/>
            </w:pPr>
            <w:r>
              <w:t>01/11/2023</w:t>
            </w:r>
          </w:p>
        </w:tc>
      </w:tr>
      <w:tr w:rsidR="00A266BB">
        <w:trPr>
          <w:trHeight w:val="257"/>
        </w:trPr>
        <w:tc>
          <w:tcPr>
            <w:tcW w:w="6379" w:type="dxa"/>
            <w:vAlign w:val="bottom"/>
          </w:tcPr>
          <w:p w:rsidR="00A266BB" w:rsidRDefault="00C4396E">
            <w:pPr>
              <w:numPr>
                <w:ilvl w:val="0"/>
                <w:numId w:val="1"/>
              </w:numPr>
              <w:pBdr>
                <w:top w:val="nil"/>
                <w:left w:val="nil"/>
                <w:bottom w:val="nil"/>
                <w:right w:val="nil"/>
                <w:between w:val="nil"/>
              </w:pBdr>
              <w:spacing w:after="0" w:line="240" w:lineRule="auto"/>
              <w:ind w:left="357" w:hanging="357"/>
              <w:rPr>
                <w:color w:val="000000"/>
              </w:rPr>
            </w:pPr>
            <w:r>
              <w:rPr>
                <w:color w:val="000000"/>
              </w:rPr>
              <w:t>Prazo de recurso Mérito cultural e políticas afirmativas</w:t>
            </w:r>
          </w:p>
        </w:tc>
        <w:tc>
          <w:tcPr>
            <w:tcW w:w="2126" w:type="dxa"/>
            <w:vAlign w:val="bottom"/>
          </w:tcPr>
          <w:p w:rsidR="00A266BB" w:rsidRDefault="00C4396E">
            <w:pPr>
              <w:spacing w:after="0" w:line="240" w:lineRule="auto"/>
              <w:ind w:left="34"/>
              <w:jc w:val="center"/>
            </w:pPr>
            <w:r>
              <w:t>06 a 08/11/2023</w:t>
            </w:r>
          </w:p>
        </w:tc>
      </w:tr>
      <w:tr w:rsidR="00A266BB">
        <w:trPr>
          <w:trHeight w:val="257"/>
        </w:trPr>
        <w:tc>
          <w:tcPr>
            <w:tcW w:w="6379" w:type="dxa"/>
            <w:vAlign w:val="bottom"/>
          </w:tcPr>
          <w:p w:rsidR="00A266BB" w:rsidRDefault="00C4396E">
            <w:pPr>
              <w:numPr>
                <w:ilvl w:val="0"/>
                <w:numId w:val="1"/>
              </w:numPr>
              <w:pBdr>
                <w:top w:val="nil"/>
                <w:left w:val="nil"/>
                <w:bottom w:val="nil"/>
                <w:right w:val="nil"/>
                <w:between w:val="nil"/>
              </w:pBdr>
              <w:spacing w:after="0" w:line="240" w:lineRule="auto"/>
              <w:ind w:left="357" w:hanging="357"/>
              <w:rPr>
                <w:color w:val="000000"/>
              </w:rPr>
            </w:pPr>
            <w:r>
              <w:rPr>
                <w:color w:val="000000"/>
              </w:rPr>
              <w:t>Publicação dos recursos de Mérito cultural e convocatória para Verificação étnico-racial</w:t>
            </w:r>
          </w:p>
        </w:tc>
        <w:tc>
          <w:tcPr>
            <w:tcW w:w="2126" w:type="dxa"/>
            <w:vAlign w:val="bottom"/>
          </w:tcPr>
          <w:p w:rsidR="00A266BB" w:rsidRDefault="00C4396E">
            <w:pPr>
              <w:spacing w:after="0" w:line="240" w:lineRule="auto"/>
              <w:ind w:left="34"/>
              <w:jc w:val="center"/>
            </w:pPr>
            <w:r>
              <w:t>10/11/2023</w:t>
            </w:r>
          </w:p>
        </w:tc>
      </w:tr>
      <w:tr w:rsidR="00A266BB">
        <w:trPr>
          <w:trHeight w:val="257"/>
        </w:trPr>
        <w:tc>
          <w:tcPr>
            <w:tcW w:w="6379" w:type="dxa"/>
            <w:vAlign w:val="bottom"/>
          </w:tcPr>
          <w:p w:rsidR="00A266BB" w:rsidRDefault="00C4396E">
            <w:pPr>
              <w:numPr>
                <w:ilvl w:val="0"/>
                <w:numId w:val="1"/>
              </w:numPr>
              <w:pBdr>
                <w:top w:val="nil"/>
                <w:left w:val="nil"/>
                <w:bottom w:val="nil"/>
                <w:right w:val="nil"/>
                <w:between w:val="nil"/>
              </w:pBdr>
              <w:spacing w:after="0" w:line="240" w:lineRule="auto"/>
              <w:ind w:left="357" w:hanging="357"/>
              <w:rPr>
                <w:color w:val="000000"/>
              </w:rPr>
            </w:pPr>
            <w:r>
              <w:rPr>
                <w:color w:val="000000"/>
              </w:rPr>
              <w:t>Verificação étnico-racial</w:t>
            </w:r>
          </w:p>
        </w:tc>
        <w:tc>
          <w:tcPr>
            <w:tcW w:w="2126" w:type="dxa"/>
            <w:vAlign w:val="bottom"/>
          </w:tcPr>
          <w:p w:rsidR="00A266BB" w:rsidRDefault="00C4396E">
            <w:pPr>
              <w:spacing w:after="0" w:line="240" w:lineRule="auto"/>
              <w:ind w:left="34"/>
              <w:jc w:val="center"/>
            </w:pPr>
            <w:r>
              <w:t>20 a 23/11/2023</w:t>
            </w:r>
          </w:p>
        </w:tc>
      </w:tr>
      <w:tr w:rsidR="00A266BB">
        <w:trPr>
          <w:trHeight w:val="257"/>
        </w:trPr>
        <w:tc>
          <w:tcPr>
            <w:tcW w:w="6379" w:type="dxa"/>
            <w:vAlign w:val="bottom"/>
          </w:tcPr>
          <w:p w:rsidR="00A266BB" w:rsidRDefault="00C4396E">
            <w:pPr>
              <w:numPr>
                <w:ilvl w:val="0"/>
                <w:numId w:val="1"/>
              </w:numPr>
              <w:pBdr>
                <w:top w:val="nil"/>
                <w:left w:val="nil"/>
                <w:bottom w:val="nil"/>
                <w:right w:val="nil"/>
                <w:between w:val="nil"/>
              </w:pBdr>
              <w:spacing w:after="0" w:line="240" w:lineRule="auto"/>
              <w:ind w:left="357" w:hanging="357"/>
              <w:rPr>
                <w:color w:val="000000"/>
              </w:rPr>
            </w:pPr>
            <w:r>
              <w:rPr>
                <w:color w:val="000000"/>
              </w:rPr>
              <w:t>Publicação dos resultados de Verificação étnico-racial</w:t>
            </w:r>
          </w:p>
        </w:tc>
        <w:tc>
          <w:tcPr>
            <w:tcW w:w="2126" w:type="dxa"/>
            <w:vAlign w:val="bottom"/>
          </w:tcPr>
          <w:p w:rsidR="00A266BB" w:rsidRDefault="00C4396E">
            <w:pPr>
              <w:spacing w:after="0" w:line="240" w:lineRule="auto"/>
              <w:ind w:left="34"/>
              <w:jc w:val="center"/>
            </w:pPr>
            <w:r>
              <w:t>24/11/2023</w:t>
            </w:r>
          </w:p>
        </w:tc>
      </w:tr>
      <w:tr w:rsidR="00A266BB">
        <w:trPr>
          <w:trHeight w:val="257"/>
        </w:trPr>
        <w:tc>
          <w:tcPr>
            <w:tcW w:w="6379" w:type="dxa"/>
            <w:vAlign w:val="bottom"/>
          </w:tcPr>
          <w:p w:rsidR="00A266BB" w:rsidRDefault="00C4396E">
            <w:pPr>
              <w:numPr>
                <w:ilvl w:val="0"/>
                <w:numId w:val="1"/>
              </w:numPr>
              <w:pBdr>
                <w:top w:val="nil"/>
                <w:left w:val="nil"/>
                <w:bottom w:val="nil"/>
                <w:right w:val="nil"/>
                <w:between w:val="nil"/>
              </w:pBdr>
              <w:spacing w:after="0" w:line="240" w:lineRule="auto"/>
              <w:ind w:left="357" w:hanging="357"/>
              <w:rPr>
                <w:color w:val="000000"/>
              </w:rPr>
            </w:pPr>
            <w:r>
              <w:rPr>
                <w:color w:val="000000"/>
              </w:rPr>
              <w:lastRenderedPageBreak/>
              <w:t>Prazo de recurso da Verificação étnico-racial</w:t>
            </w:r>
          </w:p>
        </w:tc>
        <w:tc>
          <w:tcPr>
            <w:tcW w:w="2126" w:type="dxa"/>
            <w:vAlign w:val="bottom"/>
          </w:tcPr>
          <w:p w:rsidR="00A266BB" w:rsidRDefault="00C4396E">
            <w:pPr>
              <w:spacing w:after="0" w:line="240" w:lineRule="auto"/>
              <w:ind w:left="34"/>
              <w:jc w:val="center"/>
            </w:pPr>
            <w:r>
              <w:t>27 a 29/11/2023</w:t>
            </w:r>
          </w:p>
        </w:tc>
      </w:tr>
      <w:tr w:rsidR="00A266BB">
        <w:trPr>
          <w:trHeight w:val="257"/>
        </w:trPr>
        <w:tc>
          <w:tcPr>
            <w:tcW w:w="6379" w:type="dxa"/>
            <w:vAlign w:val="bottom"/>
          </w:tcPr>
          <w:p w:rsidR="00A266BB" w:rsidRDefault="00C4396E">
            <w:pPr>
              <w:numPr>
                <w:ilvl w:val="0"/>
                <w:numId w:val="1"/>
              </w:numPr>
              <w:pBdr>
                <w:top w:val="nil"/>
                <w:left w:val="nil"/>
                <w:bottom w:val="nil"/>
                <w:right w:val="nil"/>
                <w:between w:val="nil"/>
              </w:pBdr>
              <w:spacing w:after="0" w:line="240" w:lineRule="auto"/>
              <w:ind w:left="357" w:hanging="357"/>
              <w:rPr>
                <w:color w:val="000000"/>
              </w:rPr>
            </w:pPr>
            <w:r>
              <w:rPr>
                <w:color w:val="000000"/>
              </w:rPr>
              <w:t>Publicação da Classificação Final</w:t>
            </w:r>
          </w:p>
        </w:tc>
        <w:tc>
          <w:tcPr>
            <w:tcW w:w="2126" w:type="dxa"/>
            <w:vAlign w:val="bottom"/>
          </w:tcPr>
          <w:p w:rsidR="00A266BB" w:rsidRDefault="00C4396E">
            <w:pPr>
              <w:spacing w:after="0" w:line="240" w:lineRule="auto"/>
              <w:ind w:left="34"/>
              <w:jc w:val="center"/>
            </w:pPr>
            <w:r>
              <w:t>01/12/2023</w:t>
            </w:r>
          </w:p>
        </w:tc>
      </w:tr>
      <w:tr w:rsidR="00A266BB">
        <w:trPr>
          <w:trHeight w:val="257"/>
        </w:trPr>
        <w:tc>
          <w:tcPr>
            <w:tcW w:w="6379" w:type="dxa"/>
            <w:vAlign w:val="bottom"/>
          </w:tcPr>
          <w:p w:rsidR="00A266BB" w:rsidRDefault="00C4396E">
            <w:pPr>
              <w:numPr>
                <w:ilvl w:val="0"/>
                <w:numId w:val="1"/>
              </w:numPr>
              <w:pBdr>
                <w:top w:val="nil"/>
                <w:left w:val="nil"/>
                <w:bottom w:val="nil"/>
                <w:right w:val="nil"/>
                <w:between w:val="nil"/>
              </w:pBdr>
              <w:spacing w:after="0" w:line="240" w:lineRule="auto"/>
              <w:ind w:left="357" w:hanging="357"/>
              <w:rPr>
                <w:color w:val="000000"/>
              </w:rPr>
            </w:pPr>
            <w:r>
              <w:rPr>
                <w:color w:val="000000"/>
              </w:rPr>
              <w:t>Habilitação: encaminhamento e verificação da documentação</w:t>
            </w:r>
          </w:p>
        </w:tc>
        <w:tc>
          <w:tcPr>
            <w:tcW w:w="2126" w:type="dxa"/>
            <w:vAlign w:val="bottom"/>
          </w:tcPr>
          <w:p w:rsidR="00A266BB" w:rsidRDefault="00C4396E">
            <w:pPr>
              <w:spacing w:after="0" w:line="240" w:lineRule="auto"/>
              <w:ind w:left="34"/>
              <w:jc w:val="center"/>
            </w:pPr>
            <w:r>
              <w:t>04 a 07/12/2023</w:t>
            </w:r>
          </w:p>
        </w:tc>
      </w:tr>
      <w:tr w:rsidR="00A266BB">
        <w:trPr>
          <w:trHeight w:val="289"/>
        </w:trPr>
        <w:tc>
          <w:tcPr>
            <w:tcW w:w="6379" w:type="dxa"/>
            <w:vAlign w:val="bottom"/>
          </w:tcPr>
          <w:p w:rsidR="00A266BB" w:rsidRDefault="00C4396E">
            <w:pPr>
              <w:numPr>
                <w:ilvl w:val="0"/>
                <w:numId w:val="1"/>
              </w:numPr>
              <w:pBdr>
                <w:top w:val="nil"/>
                <w:left w:val="nil"/>
                <w:bottom w:val="nil"/>
                <w:right w:val="nil"/>
                <w:between w:val="nil"/>
              </w:pBdr>
              <w:spacing w:after="0" w:line="240" w:lineRule="auto"/>
              <w:ind w:left="357" w:hanging="357"/>
              <w:rPr>
                <w:color w:val="000000"/>
              </w:rPr>
            </w:pPr>
            <w:r>
              <w:rPr>
                <w:color w:val="000000"/>
              </w:rPr>
              <w:t>Homologação e publicação do resultado</w:t>
            </w:r>
          </w:p>
        </w:tc>
        <w:tc>
          <w:tcPr>
            <w:tcW w:w="2126" w:type="dxa"/>
            <w:vAlign w:val="bottom"/>
          </w:tcPr>
          <w:p w:rsidR="00A266BB" w:rsidRDefault="00C4396E">
            <w:pPr>
              <w:spacing w:after="0" w:line="240" w:lineRule="auto"/>
              <w:ind w:left="34"/>
              <w:jc w:val="center"/>
            </w:pPr>
            <w:r>
              <w:t>08/12/2023</w:t>
            </w:r>
          </w:p>
        </w:tc>
      </w:tr>
      <w:tr w:rsidR="00A266BB">
        <w:trPr>
          <w:trHeight w:val="317"/>
        </w:trPr>
        <w:tc>
          <w:tcPr>
            <w:tcW w:w="6379" w:type="dxa"/>
            <w:vAlign w:val="bottom"/>
          </w:tcPr>
          <w:p w:rsidR="00A266BB" w:rsidRDefault="00C4396E">
            <w:pPr>
              <w:numPr>
                <w:ilvl w:val="0"/>
                <w:numId w:val="1"/>
              </w:numPr>
              <w:pBdr>
                <w:top w:val="nil"/>
                <w:left w:val="nil"/>
                <w:bottom w:val="nil"/>
                <w:right w:val="nil"/>
                <w:between w:val="nil"/>
              </w:pBdr>
              <w:spacing w:after="0" w:line="240" w:lineRule="auto"/>
              <w:ind w:left="357" w:hanging="357"/>
              <w:rPr>
                <w:color w:val="000000"/>
              </w:rPr>
            </w:pPr>
            <w:r>
              <w:rPr>
                <w:color w:val="000000"/>
              </w:rPr>
              <w:t>Premiação: Assinatura de Termo e pagamento do prêmio</w:t>
            </w:r>
          </w:p>
        </w:tc>
        <w:tc>
          <w:tcPr>
            <w:tcW w:w="2126" w:type="dxa"/>
            <w:vAlign w:val="bottom"/>
          </w:tcPr>
          <w:p w:rsidR="00A266BB" w:rsidRDefault="00C4396E">
            <w:pPr>
              <w:spacing w:after="0" w:line="240" w:lineRule="auto"/>
              <w:ind w:left="34"/>
              <w:jc w:val="center"/>
            </w:pPr>
            <w:r>
              <w:t>11 a 30/12/2023</w:t>
            </w:r>
          </w:p>
        </w:tc>
      </w:tr>
    </w:tbl>
    <w:p w:rsidR="00A266BB" w:rsidRDefault="00A266BB">
      <w:pPr>
        <w:spacing w:after="0" w:line="240" w:lineRule="auto"/>
        <w:jc w:val="both"/>
      </w:pPr>
    </w:p>
    <w:p w:rsidR="00A266BB" w:rsidRDefault="00C4396E">
      <w:pPr>
        <w:spacing w:before="120" w:after="120" w:line="240" w:lineRule="auto"/>
        <w:ind w:left="120" w:right="120"/>
        <w:jc w:val="both"/>
        <w:rPr>
          <w:b/>
          <w:color w:val="000000"/>
        </w:rPr>
      </w:pPr>
      <w:bookmarkStart w:id="3" w:name="_heading=h.1fob9te" w:colFirst="0" w:colLast="0"/>
      <w:bookmarkEnd w:id="3"/>
      <w:r>
        <w:rPr>
          <w:b/>
          <w:color w:val="000000"/>
        </w:rPr>
        <w:t>7.  REPASSE DO RECURSO</w:t>
      </w:r>
    </w:p>
    <w:p w:rsidR="00A266BB" w:rsidRDefault="00C4396E">
      <w:pPr>
        <w:numPr>
          <w:ilvl w:val="0"/>
          <w:numId w:val="2"/>
        </w:numPr>
        <w:pBdr>
          <w:top w:val="nil"/>
          <w:left w:val="nil"/>
          <w:bottom w:val="nil"/>
          <w:right w:val="nil"/>
          <w:between w:val="nil"/>
        </w:pBdr>
        <w:spacing w:after="0" w:line="240" w:lineRule="auto"/>
        <w:jc w:val="both"/>
        <w:rPr>
          <w:color w:val="000000"/>
        </w:rPr>
      </w:pPr>
      <w:r>
        <w:rPr>
          <w:color w:val="000000"/>
        </w:rPr>
        <w:t>Uma vez contemplado</w:t>
      </w:r>
      <w:r>
        <w:rPr>
          <w:color w:val="000000"/>
        </w:rPr>
        <w:t>, o proponente terá até 5 (cinco) dias úteis após a publicação dos resultados definitivos (item I) para entrar em contato com a Secretaria Municipal de Cultura e Juventude de São Bernardo do Campo e assinar o Termo de Execução Cultural, quando confirmará o</w:t>
      </w:r>
      <w:r>
        <w:rPr>
          <w:color w:val="000000"/>
        </w:rPr>
        <w:t xml:space="preserve">s dados bancários para execução do repasse do recurso; </w:t>
      </w:r>
    </w:p>
    <w:p w:rsidR="00A266BB" w:rsidRDefault="00C4396E">
      <w:pPr>
        <w:numPr>
          <w:ilvl w:val="0"/>
          <w:numId w:val="2"/>
        </w:numPr>
        <w:pBdr>
          <w:top w:val="nil"/>
          <w:left w:val="nil"/>
          <w:bottom w:val="nil"/>
          <w:right w:val="nil"/>
          <w:between w:val="nil"/>
        </w:pBdr>
        <w:spacing w:after="0" w:line="240" w:lineRule="auto"/>
        <w:jc w:val="both"/>
        <w:rPr>
          <w:color w:val="000000"/>
        </w:rPr>
      </w:pPr>
      <w:r>
        <w:rPr>
          <w:color w:val="000000"/>
        </w:rPr>
        <w:t xml:space="preserve">O repasse do recurso será efetuado em parcela única, em até 30 (trinta) dias, diretamente na conta bancária específica indicada pelo proponente, na qual ele deve ser o titular, para o recebimento dos </w:t>
      </w:r>
      <w:r>
        <w:rPr>
          <w:color w:val="000000"/>
        </w:rPr>
        <w:t xml:space="preserve">recursos deste edital, descontados os impostos e contribuições previstos na legislação em vigor na data do repasse. </w:t>
      </w:r>
    </w:p>
    <w:p w:rsidR="00A266BB" w:rsidRDefault="00C4396E">
      <w:pPr>
        <w:numPr>
          <w:ilvl w:val="0"/>
          <w:numId w:val="2"/>
        </w:numPr>
        <w:pBdr>
          <w:top w:val="nil"/>
          <w:left w:val="nil"/>
          <w:bottom w:val="nil"/>
          <w:right w:val="nil"/>
          <w:between w:val="nil"/>
        </w:pBdr>
        <w:spacing w:after="0" w:line="240" w:lineRule="auto"/>
        <w:jc w:val="both"/>
        <w:rPr>
          <w:color w:val="000000"/>
        </w:rPr>
      </w:pPr>
      <w:r>
        <w:rPr>
          <w:color w:val="000000"/>
        </w:rPr>
        <w:t xml:space="preserve">O proponente contemplado que </w:t>
      </w:r>
      <w:proofErr w:type="spellStart"/>
      <w:r>
        <w:rPr>
          <w:color w:val="000000"/>
        </w:rPr>
        <w:t>estiver</w:t>
      </w:r>
      <w:proofErr w:type="spellEnd"/>
      <w:r>
        <w:rPr>
          <w:color w:val="000000"/>
        </w:rPr>
        <w:t xml:space="preserve"> em situação de pendência, inadimplência ou com prestação de contas pendentes com qualquer órgão govern</w:t>
      </w:r>
      <w:r>
        <w:rPr>
          <w:color w:val="000000"/>
        </w:rPr>
        <w:t>amental, seja federal, estadual ou municipal, não receberá o repasse dos recursos.</w:t>
      </w:r>
    </w:p>
    <w:p w:rsidR="00A266BB" w:rsidRDefault="00A266BB">
      <w:pPr>
        <w:spacing w:after="0" w:line="240" w:lineRule="auto"/>
        <w:ind w:left="120" w:right="120"/>
        <w:jc w:val="both"/>
        <w:rPr>
          <w:b/>
          <w:color w:val="000000"/>
        </w:rPr>
      </w:pPr>
    </w:p>
    <w:p w:rsidR="00A266BB" w:rsidRDefault="00C4396E">
      <w:pPr>
        <w:spacing w:before="120" w:after="120" w:line="240" w:lineRule="auto"/>
        <w:ind w:left="120" w:right="120"/>
        <w:jc w:val="both"/>
        <w:rPr>
          <w:b/>
          <w:color w:val="000000"/>
        </w:rPr>
      </w:pPr>
      <w:r>
        <w:rPr>
          <w:b/>
          <w:color w:val="000000"/>
        </w:rPr>
        <w:t>8.  CONTRAPARTIDAS COMPLEMENTARES</w:t>
      </w:r>
    </w:p>
    <w:p w:rsidR="00A266BB" w:rsidRDefault="00C4396E">
      <w:pPr>
        <w:spacing w:after="0" w:line="240" w:lineRule="auto"/>
        <w:ind w:right="120" w:firstLine="360"/>
        <w:jc w:val="both"/>
        <w:rPr>
          <w:color w:val="000000"/>
        </w:rPr>
      </w:pPr>
      <w:r>
        <w:rPr>
          <w:color w:val="000000"/>
        </w:rPr>
        <w:t>. Conforme determinação da Lei que rege esse Edital, os proponentes contemplados oferecerão de forma gratuita, como contrapartida, atividades em espaços públicos de sua comunidade (art. 13, item I abc), priorizando os seguintes públicos:</w:t>
      </w:r>
    </w:p>
    <w:p w:rsidR="00A266BB" w:rsidRDefault="00C4396E">
      <w:pPr>
        <w:spacing w:after="0" w:line="240" w:lineRule="auto"/>
        <w:ind w:right="120" w:firstLine="360"/>
        <w:jc w:val="both"/>
        <w:rPr>
          <w:color w:val="000000"/>
        </w:rPr>
      </w:pPr>
      <w:r>
        <w:rPr>
          <w:color w:val="000000"/>
        </w:rPr>
        <w:t>- Alunos e profess</w:t>
      </w:r>
      <w:r>
        <w:rPr>
          <w:color w:val="000000"/>
        </w:rPr>
        <w:t>ores de escolas públicas, universidades públicas ou universidades que tenham alunos do PROUNI;</w:t>
      </w:r>
    </w:p>
    <w:p w:rsidR="00A266BB" w:rsidRDefault="00C4396E">
      <w:pPr>
        <w:spacing w:after="0" w:line="240" w:lineRule="auto"/>
        <w:ind w:right="120" w:firstLine="360"/>
        <w:jc w:val="both"/>
        <w:rPr>
          <w:color w:val="000000"/>
        </w:rPr>
      </w:pPr>
      <w:r>
        <w:rPr>
          <w:color w:val="000000"/>
        </w:rPr>
        <w:t>- Profissionais de saúde, preferencialmente aqueles envolvidos no combate ao COVID-19;</w:t>
      </w:r>
    </w:p>
    <w:p w:rsidR="00A266BB" w:rsidRDefault="00C4396E">
      <w:pPr>
        <w:spacing w:after="0" w:line="240" w:lineRule="auto"/>
        <w:ind w:right="120" w:firstLine="360"/>
        <w:jc w:val="both"/>
        <w:rPr>
          <w:color w:val="000000"/>
        </w:rPr>
      </w:pPr>
      <w:r>
        <w:rPr>
          <w:color w:val="000000"/>
        </w:rPr>
        <w:t>- Pessoas integrantes de grupos e coletivos culturais e associações comuni</w:t>
      </w:r>
      <w:r>
        <w:rPr>
          <w:color w:val="000000"/>
        </w:rPr>
        <w:t>tárias.</w:t>
      </w:r>
    </w:p>
    <w:p w:rsidR="00A266BB" w:rsidRDefault="00A266BB">
      <w:pPr>
        <w:spacing w:after="0" w:line="240" w:lineRule="auto"/>
        <w:ind w:left="120" w:right="120"/>
        <w:jc w:val="both"/>
        <w:rPr>
          <w:color w:val="000000"/>
        </w:rPr>
      </w:pPr>
    </w:p>
    <w:sectPr w:rsidR="00A266BB">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CF1C2C"/>
    <w:multiLevelType w:val="multilevel"/>
    <w:tmpl w:val="DA00C330"/>
    <w:lvl w:ilvl="0">
      <w:start w:val="1"/>
      <w:numFmt w:val="lowerLetter"/>
      <w:lvlText w:val="%1."/>
      <w:lvlJc w:val="left"/>
      <w:pPr>
        <w:ind w:left="480" w:hanging="36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1" w15:restartNumberingAfterBreak="0">
    <w:nsid w:val="6E1B5B86"/>
    <w:multiLevelType w:val="multilevel"/>
    <w:tmpl w:val="EB7CAE30"/>
    <w:lvl w:ilvl="0">
      <w:start w:val="1"/>
      <w:numFmt w:val="upperLetter"/>
      <w:lvlText w:val="%1."/>
      <w:lvlJc w:val="left"/>
      <w:pPr>
        <w:ind w:left="394" w:hanging="360"/>
      </w:p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2" w15:restartNumberingAfterBreak="0">
    <w:nsid w:val="733A3B72"/>
    <w:multiLevelType w:val="multilevel"/>
    <w:tmpl w:val="921CB8AA"/>
    <w:lvl w:ilvl="0">
      <w:start w:val="1"/>
      <w:numFmt w:val="lowerLetter"/>
      <w:lvlText w:val="%1."/>
      <w:lvlJc w:val="left"/>
      <w:pPr>
        <w:ind w:left="480" w:hanging="360"/>
      </w:pPr>
      <w:rPr>
        <w:rFonts w:ascii="Calibri" w:eastAsia="Calibri" w:hAnsi="Calibri" w:cs="Calibri"/>
      </w:rPr>
    </w:lvl>
    <w:lvl w:ilvl="1">
      <w:start w:val="1"/>
      <w:numFmt w:val="decimal"/>
      <w:lvlText w:val="%1.%2"/>
      <w:lvlJc w:val="left"/>
      <w:pPr>
        <w:ind w:left="510" w:hanging="390"/>
      </w:pPr>
    </w:lvl>
    <w:lvl w:ilvl="2">
      <w:start w:val="1"/>
      <w:numFmt w:val="decimal"/>
      <w:lvlText w:val="%1.%2.%3"/>
      <w:lvlJc w:val="left"/>
      <w:pPr>
        <w:ind w:left="764" w:hanging="720"/>
      </w:pPr>
    </w:lvl>
    <w:lvl w:ilvl="3">
      <w:start w:val="1"/>
      <w:numFmt w:val="decimal"/>
      <w:lvlText w:val="%1.%2.%3.%4"/>
      <w:lvlJc w:val="left"/>
      <w:pPr>
        <w:ind w:left="840" w:hanging="720"/>
      </w:pPr>
    </w:lvl>
    <w:lvl w:ilvl="4">
      <w:start w:val="1"/>
      <w:numFmt w:val="decimal"/>
      <w:lvlText w:val="%1.%2.%3.%4.%5"/>
      <w:lvlJc w:val="left"/>
      <w:pPr>
        <w:ind w:left="1200" w:hanging="1080"/>
      </w:pPr>
    </w:lvl>
    <w:lvl w:ilvl="5">
      <w:start w:val="1"/>
      <w:numFmt w:val="decimal"/>
      <w:lvlText w:val="%1.%2.%3.%4.%5.%6"/>
      <w:lvlJc w:val="left"/>
      <w:pPr>
        <w:ind w:left="1200" w:hanging="1080"/>
      </w:pPr>
    </w:lvl>
    <w:lvl w:ilvl="6">
      <w:start w:val="1"/>
      <w:numFmt w:val="decimal"/>
      <w:lvlText w:val="%1.%2.%3.%4.%5.%6.%7"/>
      <w:lvlJc w:val="left"/>
      <w:pPr>
        <w:ind w:left="1560" w:hanging="1440"/>
      </w:pPr>
    </w:lvl>
    <w:lvl w:ilvl="7">
      <w:start w:val="1"/>
      <w:numFmt w:val="decimal"/>
      <w:lvlText w:val="%1.%2.%3.%4.%5.%6.%7.%8"/>
      <w:lvlJc w:val="left"/>
      <w:pPr>
        <w:ind w:left="1560" w:hanging="1440"/>
      </w:pPr>
    </w:lvl>
    <w:lvl w:ilvl="8">
      <w:start w:val="1"/>
      <w:numFmt w:val="decimal"/>
      <w:lvlText w:val="%1.%2.%3.%4.%5.%6.%7.%8.%9"/>
      <w:lvlJc w:val="left"/>
      <w:pPr>
        <w:ind w:left="1920" w:hanging="18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6BB"/>
    <w:rsid w:val="00A266BB"/>
    <w:rsid w:val="00C439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6B46F9-E04D-4435-824B-82FFA4AE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customStyle="1" w:styleId="textocentralizado">
    <w:name w:val="texto_centralizado"/>
    <w:basedOn w:val="Normal"/>
    <w:rsid w:val="006E37C7"/>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6E37C7"/>
    <w:rPr>
      <w:b/>
      <w:bCs/>
    </w:rPr>
  </w:style>
  <w:style w:type="paragraph" w:customStyle="1" w:styleId="textojustificado">
    <w:name w:val="texto_justificado"/>
    <w:basedOn w:val="Normal"/>
    <w:rsid w:val="006E37C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E37C7"/>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3243ED"/>
    <w:pPr>
      <w:ind w:left="720"/>
      <w:contextualSpacing/>
    </w:pPr>
  </w:style>
  <w:style w:type="character" w:styleId="Hyperlink">
    <w:name w:val="Hyperlink"/>
    <w:basedOn w:val="Fontepargpadro"/>
    <w:uiPriority w:val="99"/>
    <w:unhideWhenUsed/>
    <w:rsid w:val="004F0B5D"/>
    <w:rPr>
      <w:color w:val="0563C1" w:themeColor="hyperlink"/>
      <w:u w:val="single"/>
    </w:rPr>
  </w:style>
  <w:style w:type="character" w:customStyle="1" w:styleId="MenoPendente1">
    <w:name w:val="Menção Pendente1"/>
    <w:basedOn w:val="Fontepargpadro"/>
    <w:uiPriority w:val="99"/>
    <w:semiHidden/>
    <w:unhideWhenUsed/>
    <w:rsid w:val="004F0B5D"/>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0QGK+UAqyz+gtITQWiJ8YUieRA==">CgMxLjAyCGguZ2pkZ3hzMgloLjMwajB6bGwyCWguMWZvYjl0ZTgAciExeHE3Ui1taEFVVUlqZ09FRUF3UWRDODZWS0J1cEk2OWg=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1501</Words>
  <Characters>8109</Characters>
  <Application>Microsoft Office Word</Application>
  <DocSecurity>0</DocSecurity>
  <Lines>67</Lines>
  <Paragraphs>19</Paragraphs>
  <ScaleCrop>false</ScaleCrop>
  <Company/>
  <LinksUpToDate>false</LinksUpToDate>
  <CharactersWithSpaces>9591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Laís Alves Valente</dc:creator>
  <cp:lastModifiedBy>José Ricardo Quaglio</cp:lastModifiedBy>
  <cp:revision>2</cp:revision>
  <dcterms:created xsi:type="dcterms:W3CDTF">2023-09-19T19:40:00Z</dcterms:created>
  <dcterms:modified xsi:type="dcterms:W3CDTF">2023-09-19T19:40:00Z</dcterms:modified>
</cp:coreProperties>
</file>