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b w:val="1"/>
          <w:bCs w:val="1"/>
          <w:sz w:val="24"/>
          <w:szCs w:val="24"/>
        </w:rPr>
      </w:pPr>
      <w:r w:rsidDel="00000000" w:rsidR="00000000" w:rsidRPr="00000000">
        <w:rPr>
          <w:b w:val="1"/>
          <w:bCs w:val="1"/>
          <w:sz w:val="24"/>
          <w:szCs w:val="24"/>
          <w:rtl w:val="0"/>
        </w:rPr>
        <w:t xml:space="preserve"> EDITAL DE CHAMAMENTO PÚBLICO SC Nº 05/2026 - FOMENTO AOS TERRITÓRIOS: AÇÕES ARTÍSTICO-CULTURAIS CONTINUADAS E EDIÇÕES</w:t>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3">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5">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05/2026,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6">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7">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8">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A">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B">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D">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E">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1">
      <w:pPr>
        <w:spacing w:after="100" w:lineRule="auto"/>
        <w:ind w:left="100" w:firstLine="0"/>
        <w:jc w:val="both"/>
        <w:rPr>
          <w:b w:val="1"/>
          <w:bCs w:val="1"/>
          <w:sz w:val="24"/>
          <w:szCs w:val="24"/>
        </w:rPr>
      </w:pPr>
      <w:r w:rsidDel="00000000" w:rsidR="00000000" w:rsidRPr="00000000">
        <w:rPr>
          <w:b w:val="1"/>
          <w:bCs w:val="1"/>
          <w:sz w:val="24"/>
          <w:szCs w:val="24"/>
          <w:rtl w:val="0"/>
        </w:rPr>
        <w:t xml:space="preserve">4. RECURSOS FINANCEIROS </w:t>
      </w:r>
    </w:p>
    <w:p w:rsidR="00000000" w:rsidDel="00000000" w:rsidP="00000000" w:rsidRDefault="00000000" w:rsidRPr="00000000" w14:paraId="00000012">
      <w:pPr>
        <w:spacing w:after="100" w:lineRule="auto"/>
        <w:ind w:left="100" w:firstLine="0"/>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3">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5">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6">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8">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9">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B">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D">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E">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9">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B">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C">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3">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5">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6">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7">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A">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B">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C">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D">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F">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70">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2">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3">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5">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6">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8">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9">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A">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E">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7F">
      <w:pPr>
        <w:rPr>
          <w:b w:val="1"/>
          <w:bCs w:val="1"/>
          <w:sz w:val="24"/>
          <w:szCs w:val="24"/>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cAfCcgYokYgrFUEuI7K/wtn4yQ==">CgMxLjA4AHIhMWpzSk1SU0FOczNaRkM3MjcxV2JvQXlxeTFPTmtXWG1q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2026-03-12T15:10:00Z</dcterms:created>
  <dc:creator>Daniele Sena de Almeida</dc:creator>
</cp:coreProperties>
</file>